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0E1E4E0"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6217DD">
        <w:rPr>
          <w:lang w:val="en-US"/>
        </w:rPr>
        <w:t>R1-180</w:t>
      </w:r>
      <w:r w:rsidR="006217DD" w:rsidRPr="006217DD">
        <w:rPr>
          <w:lang w:val="en-US"/>
        </w:rPr>
        <w:t>0700</w:t>
      </w:r>
    </w:p>
    <w:p w14:paraId="161050DA" w14:textId="59C9BC15" w:rsidR="007A5B38" w:rsidRPr="007679B0" w:rsidRDefault="000C5734" w:rsidP="007A5B38">
      <w:pPr>
        <w:pStyle w:val="3GPPHeader"/>
        <w:rPr>
          <w:lang w:val="en-US"/>
        </w:rPr>
      </w:pPr>
      <w:r w:rsidRPr="000C5734">
        <w:rPr>
          <w:lang w:val="en-US"/>
        </w:rPr>
        <w:t>Vancouver, Canada, January 22</w:t>
      </w:r>
      <w:r w:rsidRPr="00CD5A59">
        <w:rPr>
          <w:vertAlign w:val="superscript"/>
          <w:lang w:val="en-US"/>
        </w:rPr>
        <w:t>nd</w:t>
      </w:r>
      <w:r w:rsidRPr="000C5734">
        <w:rPr>
          <w:lang w:val="en-US"/>
        </w:rPr>
        <w:t xml:space="preserve"> – 26</w:t>
      </w:r>
      <w:r w:rsidRPr="00CD5A59">
        <w:rPr>
          <w:vertAlign w:val="superscript"/>
          <w:lang w:val="en-US"/>
        </w:rPr>
        <w:t>th</w:t>
      </w:r>
      <w:r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BD7E8DB" w:rsidR="00E90E49" w:rsidRPr="00327997" w:rsidRDefault="003D3C45" w:rsidP="00327997">
      <w:pPr>
        <w:pStyle w:val="3GPPHeader"/>
      </w:pPr>
      <w:r w:rsidRPr="00327997">
        <w:t>Title:</w:t>
      </w:r>
      <w:r w:rsidR="00E90E49" w:rsidRPr="00327997">
        <w:tab/>
      </w:r>
      <w:r w:rsidR="007B14DA">
        <w:t xml:space="preserve">Remaining details </w:t>
      </w:r>
      <w:r w:rsidR="00814A7F">
        <w:t xml:space="preserve">and corrections </w:t>
      </w:r>
      <w:r w:rsidR="00914B6F">
        <w:t>for beam recovery</w:t>
      </w:r>
    </w:p>
    <w:p w14:paraId="2D554DE3" w14:textId="0B2E6961" w:rsidR="00952A24" w:rsidRPr="00327997" w:rsidRDefault="00952A24" w:rsidP="00327997">
      <w:pPr>
        <w:pStyle w:val="3GPPHeader"/>
      </w:pPr>
      <w:r w:rsidRPr="00327997">
        <w:t>Agenda Item:</w:t>
      </w:r>
      <w:r w:rsidRPr="00327997">
        <w:tab/>
      </w:r>
      <w:r w:rsidR="00CD0D9B" w:rsidRPr="006217DD">
        <w:t>7.2</w:t>
      </w:r>
      <w:r w:rsidR="007B14DA" w:rsidRPr="006217DD">
        <w:t>.2.4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B6780E5" w:rsidR="00BF7642" w:rsidRPr="00E9149C" w:rsidRDefault="000C5734" w:rsidP="00BF7642">
      <w:pPr>
        <w:pStyle w:val="BodyText"/>
      </w:pPr>
      <w:r>
        <w:t xml:space="preserve">In </w:t>
      </w:r>
      <w:r w:rsidR="00D969D6">
        <w:t xml:space="preserve">previous </w:t>
      </w:r>
      <w:r w:rsidR="0087682C">
        <w:t>RAN1 meetings, the following agreements have been made:</w:t>
      </w:r>
    </w:p>
    <w:p w14:paraId="4C3FF875" w14:textId="77777777" w:rsidR="00BF7642" w:rsidRDefault="00BF7642" w:rsidP="0075094B">
      <w:pPr>
        <w:pStyle w:val="BodyText"/>
      </w:pPr>
      <w:r>
        <w:rPr>
          <w:noProof/>
          <w:lang w:val="en-US" w:eastAsia="en-US"/>
        </w:rPr>
        <mc:AlternateContent>
          <mc:Choice Requires="wps">
            <w:drawing>
              <wp:inline distT="0" distB="0" distL="0" distR="0" wp14:anchorId="653A41A3" wp14:editId="4CFE9B08">
                <wp:extent cx="5943600" cy="4105275"/>
                <wp:effectExtent l="0" t="0" r="12700" b="28575"/>
                <wp:docPr id="2" name="Text Box 2"/>
                <wp:cNvGraphicFramePr/>
                <a:graphic xmlns:a="http://schemas.openxmlformats.org/drawingml/2006/main">
                  <a:graphicData uri="http://schemas.microsoft.com/office/word/2010/wordprocessingShape">
                    <wps:wsp>
                      <wps:cNvSpPr txBox="1"/>
                      <wps:spPr>
                        <a:xfrm>
                          <a:off x="0" y="0"/>
                          <a:ext cx="5943600" cy="410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D8FD76" w14:textId="7C809B10" w:rsidR="00B85657" w:rsidRPr="00F333A4" w:rsidRDefault="00B85657" w:rsidP="00D969D6">
                            <w:pPr>
                              <w:rPr>
                                <w:b/>
                                <w:lang w:val="en-US" w:eastAsia="x-none"/>
                              </w:rPr>
                            </w:pPr>
                            <w:r>
                              <w:rPr>
                                <w:b/>
                                <w:highlight w:val="green"/>
                                <w:lang w:val="en-US" w:eastAsia="x-none"/>
                              </w:rPr>
                              <w:t>Agreement #1:</w:t>
                            </w:r>
                            <w:r>
                              <w:rPr>
                                <w:b/>
                                <w:lang w:val="en-US" w:eastAsia="x-none"/>
                              </w:rPr>
                              <w:t xml:space="preserve"> (RAN1#90b)</w:t>
                            </w:r>
                          </w:p>
                          <w:p w14:paraId="10805AA2" w14:textId="77777777" w:rsidR="00B85657" w:rsidRPr="00F333A4" w:rsidRDefault="00B85657" w:rsidP="00D969D6">
                            <w:pPr>
                              <w:numPr>
                                <w:ilvl w:val="0"/>
                                <w:numId w:val="21"/>
                              </w:numPr>
                              <w:overflowPunct/>
                              <w:autoSpaceDE/>
                              <w:autoSpaceDN/>
                              <w:adjustRightInd/>
                              <w:spacing w:after="0"/>
                              <w:jc w:val="left"/>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2721A643"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(Working assumption) If hypothetical PDCCH BLER is above a threshold, it is counted as beam failure instance</w:t>
                            </w:r>
                          </w:p>
                          <w:p w14:paraId="50F40EAA"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Note: Beam failure is determined when all serving beams fail</w:t>
                            </w:r>
                          </w:p>
                          <w:p w14:paraId="3DE35DAF"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The candidate beam can be identified when metric X of candidate beam is higher than a threshold</w:t>
                            </w:r>
                          </w:p>
                          <w:p w14:paraId="568DD8D1"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FFS: metric X</w:t>
                            </w:r>
                          </w:p>
                          <w:p w14:paraId="1AC3A664"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1 or 2 threshold values are introduced</w:t>
                            </w:r>
                          </w:p>
                          <w:p w14:paraId="5ED30359" w14:textId="77777777" w:rsidR="00B85657" w:rsidRPr="00F333A4" w:rsidRDefault="00B85657" w:rsidP="00D969D6">
                            <w:pPr>
                              <w:numPr>
                                <w:ilvl w:val="3"/>
                                <w:numId w:val="21"/>
                              </w:numPr>
                              <w:overflowPunct/>
                              <w:autoSpaceDE/>
                              <w:autoSpaceDN/>
                              <w:adjustRightInd/>
                              <w:spacing w:after="0"/>
                              <w:jc w:val="left"/>
                              <w:textAlignment w:val="auto"/>
                              <w:rPr>
                                <w:lang w:val="en-US" w:eastAsia="x-none"/>
                              </w:rPr>
                            </w:pPr>
                            <w:r w:rsidRPr="00F333A4">
                              <w:rPr>
                                <w:lang w:val="en-US" w:eastAsia="x-none"/>
                              </w:rPr>
                              <w:t>If 2 thresholds are introduced, one is for SSB and the other is for CSI-RS</w:t>
                            </w:r>
                          </w:p>
                          <w:p w14:paraId="60344FF0"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One of the following alternatives will be down-selected in RAN1#91</w:t>
                            </w:r>
                          </w:p>
                          <w:p w14:paraId="51EB8586" w14:textId="77777777" w:rsidR="00B85657" w:rsidRPr="00F333A4" w:rsidRDefault="00B85657" w:rsidP="00D969D6">
                            <w:pPr>
                              <w:numPr>
                                <w:ilvl w:val="3"/>
                                <w:numId w:val="21"/>
                              </w:numPr>
                              <w:overflowPunct/>
                              <w:autoSpaceDE/>
                              <w:autoSpaceDN/>
                              <w:adjustRightInd/>
                              <w:spacing w:after="0"/>
                              <w:jc w:val="left"/>
                              <w:textAlignment w:val="auto"/>
                              <w:rPr>
                                <w:lang w:val="en-US" w:eastAsia="x-none"/>
                              </w:rPr>
                            </w:pPr>
                            <w:r w:rsidRPr="00F333A4">
                              <w:rPr>
                                <w:lang w:val="en-US" w:eastAsia="x-none"/>
                              </w:rPr>
                              <w:t>Alt-1: Fixed value</w:t>
                            </w:r>
                          </w:p>
                          <w:p w14:paraId="536E4FA1" w14:textId="77777777" w:rsidR="00B85657" w:rsidRPr="00F333A4" w:rsidRDefault="00B85657" w:rsidP="00D969D6">
                            <w:pPr>
                              <w:numPr>
                                <w:ilvl w:val="3"/>
                                <w:numId w:val="21"/>
                              </w:numPr>
                              <w:overflowPunct/>
                              <w:autoSpaceDE/>
                              <w:autoSpaceDN/>
                              <w:adjustRightInd/>
                              <w:spacing w:after="0"/>
                              <w:jc w:val="left"/>
                              <w:textAlignment w:val="auto"/>
                              <w:rPr>
                                <w:lang w:val="en-US" w:eastAsia="x-none"/>
                              </w:rPr>
                            </w:pPr>
                            <w:r w:rsidRPr="00F333A4">
                              <w:rPr>
                                <w:lang w:val="en-US" w:eastAsia="x-none"/>
                              </w:rPr>
                              <w:t>Alt-2: Configurable value by RRC signaling</w:t>
                            </w:r>
                          </w:p>
                          <w:p w14:paraId="49F1A72F"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RAN2 should specify the RRC signaling to configuration of the threshold</w:t>
                            </w:r>
                          </w:p>
                          <w:p w14:paraId="56A78BCB"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Note: for beam failure detection, the UE should aware the transmission power offset between CSI-RS and DMRS of PDCCH</w:t>
                            </w:r>
                          </w:p>
                          <w:p w14:paraId="74AABCCA"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FFS other details.</w:t>
                            </w:r>
                          </w:p>
                          <w:p w14:paraId="19E2405D" w14:textId="20F81D5E" w:rsidR="00B85657" w:rsidRPr="008E57A8" w:rsidRDefault="00B85657" w:rsidP="0087682C">
                            <w:pPr>
                              <w:rPr>
                                <w:b/>
                                <w:szCs w:val="28"/>
                                <w:highlight w:val="green"/>
                              </w:rPr>
                            </w:pPr>
                            <w:r w:rsidRPr="008E57A8">
                              <w:rPr>
                                <w:b/>
                                <w:szCs w:val="28"/>
                                <w:highlight w:val="green"/>
                              </w:rPr>
                              <w:t>Agreement</w:t>
                            </w:r>
                            <w:r>
                              <w:rPr>
                                <w:b/>
                                <w:szCs w:val="28"/>
                                <w:highlight w:val="green"/>
                              </w:rPr>
                              <w:t xml:space="preserve"> #2</w:t>
                            </w:r>
                            <w:r w:rsidRPr="008E57A8">
                              <w:rPr>
                                <w:b/>
                                <w:szCs w:val="28"/>
                                <w:highlight w:val="green"/>
                              </w:rPr>
                              <w:t>:</w:t>
                            </w:r>
                          </w:p>
                          <w:p w14:paraId="17CBE48A" w14:textId="77777777" w:rsidR="00B85657" w:rsidRPr="0087682C" w:rsidRDefault="00B85657" w:rsidP="0087682C">
                            <w:pPr>
                              <w:pStyle w:val="text"/>
                              <w:rPr>
                                <w:rFonts w:ascii="Times New Roman" w:hAnsi="Times New Roman"/>
                                <w:sz w:val="20"/>
                              </w:rPr>
                            </w:pPr>
                            <w:r w:rsidRPr="0087682C">
                              <w:rPr>
                                <w:rFonts w:ascii="Times New Roman" w:hAnsi="Times New Roman"/>
                                <w:sz w:val="20"/>
                              </w:rPr>
                              <w:t xml:space="preserve">For a UE, only periodic CSI-RS or SSB which is spatially </w:t>
                            </w:r>
                            <w:proofErr w:type="spellStart"/>
                            <w:r w:rsidRPr="0087682C">
                              <w:rPr>
                                <w:rFonts w:ascii="Times New Roman" w:hAnsi="Times New Roman"/>
                                <w:sz w:val="20"/>
                              </w:rPr>
                              <w:t>QCL’ed</w:t>
                            </w:r>
                            <w:proofErr w:type="spellEnd"/>
                            <w:r w:rsidRPr="0087682C">
                              <w:rPr>
                                <w:rFonts w:ascii="Times New Roman" w:hAnsi="Times New Roman"/>
                                <w:sz w:val="20"/>
                              </w:rPr>
                              <w:t xml:space="preserve"> with PDCCH DMRS is used for beam failure detection</w:t>
                            </w:r>
                          </w:p>
                          <w:p w14:paraId="040B30D1" w14:textId="77777777" w:rsidR="00B85657" w:rsidRPr="0087682C" w:rsidRDefault="00B85657" w:rsidP="0087682C">
                            <w:pPr>
                              <w:pStyle w:val="bullet1"/>
                              <w:rPr>
                                <w:rFonts w:ascii="Times New Roman" w:hAnsi="Times New Roman"/>
                                <w:sz w:val="20"/>
                                <w:szCs w:val="20"/>
                              </w:rPr>
                            </w:pPr>
                            <w:r w:rsidRPr="0087682C">
                              <w:rPr>
                                <w:rFonts w:ascii="Times New Roman" w:hAnsi="Times New Roman"/>
                                <w:sz w:val="20"/>
                                <w:szCs w:val="20"/>
                              </w:rPr>
                              <w:t>Support explicit configuration for the periodic CSI-RS for beam failure detection</w:t>
                            </w:r>
                          </w:p>
                          <w:p w14:paraId="3C5C7B9F" w14:textId="77777777" w:rsidR="00B85657" w:rsidRPr="0087682C" w:rsidRDefault="00B85657" w:rsidP="0087682C">
                            <w:pPr>
                              <w:pStyle w:val="bullet2"/>
                              <w:rPr>
                                <w:rFonts w:ascii="Times New Roman" w:hAnsi="Times New Roman"/>
                                <w:sz w:val="20"/>
                                <w:szCs w:val="20"/>
                              </w:rPr>
                            </w:pPr>
                            <w:r w:rsidRPr="0087682C">
                              <w:rPr>
                                <w:rFonts w:ascii="Times New Roman" w:hAnsi="Times New Roman"/>
                                <w:sz w:val="20"/>
                                <w:szCs w:val="20"/>
                              </w:rPr>
                              <w:t>If this configuration is not made, the default mode is the following:</w:t>
                            </w:r>
                          </w:p>
                          <w:p w14:paraId="7FA05B3E" w14:textId="3E8BE582" w:rsidR="00B85657" w:rsidRPr="000A1BC7" w:rsidRDefault="00B85657" w:rsidP="00BF7642">
                            <w:pPr>
                              <w:pStyle w:val="bullet3"/>
                              <w:tabs>
                                <w:tab w:val="clear" w:pos="2160"/>
                              </w:tabs>
                              <w:rPr>
                                <w:rFonts w:ascii="Times New Roman" w:hAnsi="Times New Roman"/>
                                <w:szCs w:val="20"/>
                              </w:rPr>
                            </w:pPr>
                            <w:r w:rsidRPr="0087682C">
                              <w:rPr>
                                <w:rFonts w:ascii="Times New Roman" w:hAnsi="Times New Roman"/>
                                <w:szCs w:val="20"/>
                              </w:rPr>
                              <w:t xml:space="preserve">UE expects at least one of periodic CSI-RS or SSB is spatially </w:t>
                            </w:r>
                            <w:proofErr w:type="spellStart"/>
                            <w:r w:rsidRPr="0087682C">
                              <w:rPr>
                                <w:rFonts w:ascii="Times New Roman" w:hAnsi="Times New Roman"/>
                                <w:szCs w:val="20"/>
                              </w:rPr>
                              <w:t>QCL’ed</w:t>
                            </w:r>
                            <w:proofErr w:type="spellEnd"/>
                            <w:r w:rsidRPr="0087682C">
                              <w:rPr>
                                <w:rFonts w:ascii="Times New Roman" w:hAnsi="Times New Roman"/>
                                <w:szCs w:val="20"/>
                              </w:rPr>
                              <w:t xml:space="preserve"> to PDCCH DMRS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323.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" fillcolor="white [3201]" strokeweight=".5pt">
                <v:textbox>
                  <w:txbxContent>
                    <w:p w14:paraId="25D8FD76" w14:textId="7C809B10" w:rsidR="00B85657" w:rsidRPr="00F333A4" w:rsidRDefault="00B85657" w:rsidP="00D969D6">
                      <w:pPr>
                        <w:rPr>
                          <w:b/>
                          <w:lang w:val="en-US" w:eastAsia="x-none"/>
                        </w:rPr>
                      </w:pPr>
                      <w:r>
                        <w:rPr>
                          <w:b/>
                          <w:highlight w:val="green"/>
                          <w:lang w:val="en-US" w:eastAsia="x-none"/>
                        </w:rPr>
                        <w:t>Agreement #1:</w:t>
                      </w:r>
                      <w:r>
                        <w:rPr>
                          <w:b/>
                          <w:lang w:val="en-US" w:eastAsia="x-none"/>
                        </w:rPr>
                        <w:t xml:space="preserve"> (RAN1#90b)</w:t>
                      </w:r>
                    </w:p>
                    <w:p w14:paraId="10805AA2" w14:textId="77777777" w:rsidR="00B85657" w:rsidRPr="00F333A4" w:rsidRDefault="00B85657" w:rsidP="00D969D6">
                      <w:pPr>
                        <w:numPr>
                          <w:ilvl w:val="0"/>
                          <w:numId w:val="21"/>
                        </w:numPr>
                        <w:overflowPunct/>
                        <w:autoSpaceDE/>
                        <w:autoSpaceDN/>
                        <w:adjustRightInd/>
                        <w:spacing w:after="0"/>
                        <w:jc w:val="left"/>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2721A643"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(Working assumption) If hypothetical PDCCH BLER is above a threshold, it is counted as beam failure instance</w:t>
                      </w:r>
                    </w:p>
                    <w:p w14:paraId="50F40EAA"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Note: Beam failure is determined when all serving beams fail</w:t>
                      </w:r>
                    </w:p>
                    <w:p w14:paraId="3DE35DAF"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The candidate beam can be identified when metric X of candidate beam is higher than a threshold</w:t>
                      </w:r>
                    </w:p>
                    <w:p w14:paraId="568DD8D1"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FFS: metric X</w:t>
                      </w:r>
                    </w:p>
                    <w:p w14:paraId="1AC3A664"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1 or 2 threshold values are introduced</w:t>
                      </w:r>
                    </w:p>
                    <w:p w14:paraId="5ED30359" w14:textId="77777777" w:rsidR="00B85657" w:rsidRPr="00F333A4" w:rsidRDefault="00B85657" w:rsidP="00D969D6">
                      <w:pPr>
                        <w:numPr>
                          <w:ilvl w:val="3"/>
                          <w:numId w:val="21"/>
                        </w:numPr>
                        <w:overflowPunct/>
                        <w:autoSpaceDE/>
                        <w:autoSpaceDN/>
                        <w:adjustRightInd/>
                        <w:spacing w:after="0"/>
                        <w:jc w:val="left"/>
                        <w:textAlignment w:val="auto"/>
                        <w:rPr>
                          <w:lang w:val="en-US" w:eastAsia="x-none"/>
                        </w:rPr>
                      </w:pPr>
                      <w:r w:rsidRPr="00F333A4">
                        <w:rPr>
                          <w:lang w:val="en-US" w:eastAsia="x-none"/>
                        </w:rPr>
                        <w:t>If 2 thresholds are introduced, one is for SSB and the other is for CSI-RS</w:t>
                      </w:r>
                    </w:p>
                    <w:p w14:paraId="60344FF0"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One of the following alternatives will be down-selected in RAN1#91</w:t>
                      </w:r>
                    </w:p>
                    <w:p w14:paraId="51EB8586" w14:textId="77777777" w:rsidR="00B85657" w:rsidRPr="00F333A4" w:rsidRDefault="00B85657" w:rsidP="00D969D6">
                      <w:pPr>
                        <w:numPr>
                          <w:ilvl w:val="3"/>
                          <w:numId w:val="21"/>
                        </w:numPr>
                        <w:overflowPunct/>
                        <w:autoSpaceDE/>
                        <w:autoSpaceDN/>
                        <w:adjustRightInd/>
                        <w:spacing w:after="0"/>
                        <w:jc w:val="left"/>
                        <w:textAlignment w:val="auto"/>
                        <w:rPr>
                          <w:lang w:val="en-US" w:eastAsia="x-none"/>
                        </w:rPr>
                      </w:pPr>
                      <w:r w:rsidRPr="00F333A4">
                        <w:rPr>
                          <w:lang w:val="en-US" w:eastAsia="x-none"/>
                        </w:rPr>
                        <w:t>Alt-1: Fixed value</w:t>
                      </w:r>
                    </w:p>
                    <w:p w14:paraId="536E4FA1" w14:textId="77777777" w:rsidR="00B85657" w:rsidRPr="00F333A4" w:rsidRDefault="00B85657" w:rsidP="00D969D6">
                      <w:pPr>
                        <w:numPr>
                          <w:ilvl w:val="3"/>
                          <w:numId w:val="21"/>
                        </w:numPr>
                        <w:overflowPunct/>
                        <w:autoSpaceDE/>
                        <w:autoSpaceDN/>
                        <w:adjustRightInd/>
                        <w:spacing w:after="0"/>
                        <w:jc w:val="left"/>
                        <w:textAlignment w:val="auto"/>
                        <w:rPr>
                          <w:lang w:val="en-US" w:eastAsia="x-none"/>
                        </w:rPr>
                      </w:pPr>
                      <w:r w:rsidRPr="00F333A4">
                        <w:rPr>
                          <w:lang w:val="en-US" w:eastAsia="x-none"/>
                        </w:rPr>
                        <w:t>Alt-2: Configurable value by RRC signaling</w:t>
                      </w:r>
                    </w:p>
                    <w:p w14:paraId="49F1A72F" w14:textId="77777777" w:rsidR="00B85657" w:rsidRPr="00F333A4" w:rsidRDefault="00B85657" w:rsidP="00D969D6">
                      <w:pPr>
                        <w:numPr>
                          <w:ilvl w:val="2"/>
                          <w:numId w:val="21"/>
                        </w:numPr>
                        <w:overflowPunct/>
                        <w:autoSpaceDE/>
                        <w:autoSpaceDN/>
                        <w:adjustRightInd/>
                        <w:spacing w:after="0"/>
                        <w:jc w:val="left"/>
                        <w:textAlignment w:val="auto"/>
                        <w:rPr>
                          <w:lang w:val="en-US" w:eastAsia="x-none"/>
                        </w:rPr>
                      </w:pPr>
                      <w:r w:rsidRPr="00F333A4">
                        <w:rPr>
                          <w:lang w:val="en-US" w:eastAsia="x-none"/>
                        </w:rPr>
                        <w:t>RAN2 should specify the RRC signaling to configuration of the threshold</w:t>
                      </w:r>
                    </w:p>
                    <w:p w14:paraId="56A78BCB"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Note: for beam failure detection, the UE should aware the transmission power offset between CSI-RS and DMRS of PDCCH</w:t>
                      </w:r>
                    </w:p>
                    <w:p w14:paraId="74AABCCA" w14:textId="77777777" w:rsidR="00B85657" w:rsidRPr="00F333A4" w:rsidRDefault="00B85657" w:rsidP="00D969D6">
                      <w:pPr>
                        <w:numPr>
                          <w:ilvl w:val="1"/>
                          <w:numId w:val="21"/>
                        </w:numPr>
                        <w:overflowPunct/>
                        <w:autoSpaceDE/>
                        <w:autoSpaceDN/>
                        <w:adjustRightInd/>
                        <w:spacing w:after="0"/>
                        <w:jc w:val="left"/>
                        <w:textAlignment w:val="auto"/>
                        <w:rPr>
                          <w:lang w:val="en-US" w:eastAsia="x-none"/>
                        </w:rPr>
                      </w:pPr>
                      <w:r w:rsidRPr="00F333A4">
                        <w:rPr>
                          <w:lang w:val="en-US" w:eastAsia="x-none"/>
                        </w:rPr>
                        <w:t>FFS other details.</w:t>
                      </w:r>
                    </w:p>
                    <w:p w14:paraId="19E2405D" w14:textId="20F81D5E" w:rsidR="00B85657" w:rsidRPr="008E57A8" w:rsidRDefault="00B85657" w:rsidP="0087682C">
                      <w:pPr>
                        <w:rPr>
                          <w:b/>
                          <w:szCs w:val="28"/>
                          <w:highlight w:val="green"/>
                        </w:rPr>
                      </w:pPr>
                      <w:r w:rsidRPr="008E57A8">
                        <w:rPr>
                          <w:b/>
                          <w:szCs w:val="28"/>
                          <w:highlight w:val="green"/>
                        </w:rPr>
                        <w:t>Agreement</w:t>
                      </w:r>
                      <w:r>
                        <w:rPr>
                          <w:b/>
                          <w:szCs w:val="28"/>
                          <w:highlight w:val="green"/>
                        </w:rPr>
                        <w:t xml:space="preserve"> #2</w:t>
                      </w:r>
                      <w:r w:rsidRPr="008E57A8">
                        <w:rPr>
                          <w:b/>
                          <w:szCs w:val="28"/>
                          <w:highlight w:val="green"/>
                        </w:rPr>
                        <w:t>:</w:t>
                      </w:r>
                    </w:p>
                    <w:p w14:paraId="17CBE48A" w14:textId="77777777" w:rsidR="00B85657" w:rsidRPr="0087682C" w:rsidRDefault="00B85657" w:rsidP="0087682C">
                      <w:pPr>
                        <w:pStyle w:val="text"/>
                        <w:rPr>
                          <w:rFonts w:ascii="Times New Roman" w:hAnsi="Times New Roman"/>
                          <w:sz w:val="20"/>
                        </w:rPr>
                      </w:pPr>
                      <w:r w:rsidRPr="0087682C">
                        <w:rPr>
                          <w:rFonts w:ascii="Times New Roman" w:hAnsi="Times New Roman"/>
                          <w:sz w:val="20"/>
                        </w:rPr>
                        <w:t xml:space="preserve">For a UE, only periodic CSI-RS or SSB which is spatially </w:t>
                      </w:r>
                      <w:proofErr w:type="spellStart"/>
                      <w:r w:rsidRPr="0087682C">
                        <w:rPr>
                          <w:rFonts w:ascii="Times New Roman" w:hAnsi="Times New Roman"/>
                          <w:sz w:val="20"/>
                        </w:rPr>
                        <w:t>QCL’ed</w:t>
                      </w:r>
                      <w:proofErr w:type="spellEnd"/>
                      <w:r w:rsidRPr="0087682C">
                        <w:rPr>
                          <w:rFonts w:ascii="Times New Roman" w:hAnsi="Times New Roman"/>
                          <w:sz w:val="20"/>
                        </w:rPr>
                        <w:t xml:space="preserve"> with PDCCH DMRS is used for beam failure detection</w:t>
                      </w:r>
                    </w:p>
                    <w:p w14:paraId="040B30D1" w14:textId="77777777" w:rsidR="00B85657" w:rsidRPr="0087682C" w:rsidRDefault="00B85657" w:rsidP="0087682C">
                      <w:pPr>
                        <w:pStyle w:val="bullet1"/>
                        <w:rPr>
                          <w:rFonts w:ascii="Times New Roman" w:hAnsi="Times New Roman"/>
                          <w:sz w:val="20"/>
                          <w:szCs w:val="20"/>
                        </w:rPr>
                      </w:pPr>
                      <w:r w:rsidRPr="0087682C">
                        <w:rPr>
                          <w:rFonts w:ascii="Times New Roman" w:hAnsi="Times New Roman"/>
                          <w:sz w:val="20"/>
                          <w:szCs w:val="20"/>
                        </w:rPr>
                        <w:t>Support explicit configuration for the periodic CSI-RS for beam failure detection</w:t>
                      </w:r>
                    </w:p>
                    <w:p w14:paraId="3C5C7B9F" w14:textId="77777777" w:rsidR="00B85657" w:rsidRPr="0087682C" w:rsidRDefault="00B85657" w:rsidP="0087682C">
                      <w:pPr>
                        <w:pStyle w:val="bullet2"/>
                        <w:rPr>
                          <w:rFonts w:ascii="Times New Roman" w:hAnsi="Times New Roman"/>
                          <w:sz w:val="20"/>
                          <w:szCs w:val="20"/>
                        </w:rPr>
                      </w:pPr>
                      <w:r w:rsidRPr="0087682C">
                        <w:rPr>
                          <w:rFonts w:ascii="Times New Roman" w:hAnsi="Times New Roman"/>
                          <w:sz w:val="20"/>
                          <w:szCs w:val="20"/>
                        </w:rPr>
                        <w:t>If this configuration is not made, the default mode is the following:</w:t>
                      </w:r>
                    </w:p>
                    <w:p w14:paraId="7FA05B3E" w14:textId="3E8BE582" w:rsidR="00B85657" w:rsidRPr="000A1BC7" w:rsidRDefault="00B85657" w:rsidP="00BF7642">
                      <w:pPr>
                        <w:pStyle w:val="bullet3"/>
                        <w:tabs>
                          <w:tab w:val="clear" w:pos="2160"/>
                        </w:tabs>
                        <w:rPr>
                          <w:rFonts w:ascii="Times New Roman" w:hAnsi="Times New Roman"/>
                          <w:szCs w:val="20"/>
                        </w:rPr>
                      </w:pPr>
                      <w:r w:rsidRPr="0087682C">
                        <w:rPr>
                          <w:rFonts w:ascii="Times New Roman" w:hAnsi="Times New Roman"/>
                          <w:szCs w:val="20"/>
                        </w:rPr>
                        <w:t xml:space="preserve">UE expects at least one of periodic CSI-RS or SSB is spatially </w:t>
                      </w:r>
                      <w:proofErr w:type="spellStart"/>
                      <w:r w:rsidRPr="0087682C">
                        <w:rPr>
                          <w:rFonts w:ascii="Times New Roman" w:hAnsi="Times New Roman"/>
                          <w:szCs w:val="20"/>
                        </w:rPr>
                        <w:t>QCL’ed</w:t>
                      </w:r>
                      <w:proofErr w:type="spellEnd"/>
                      <w:r w:rsidRPr="0087682C">
                        <w:rPr>
                          <w:rFonts w:ascii="Times New Roman" w:hAnsi="Times New Roman"/>
                          <w:szCs w:val="20"/>
                        </w:rPr>
                        <w:t xml:space="preserve"> to PDCCH DMRS</w:t>
                      </w:r>
                    </w:p>
                  </w:txbxContent>
                </v:textbox>
                <w10:anchorlock/>
              </v:shape>
            </w:pict>
          </mc:Fallback>
        </mc:AlternateContent>
      </w:r>
    </w:p>
    <w:p w14:paraId="45D94F03" w14:textId="3D8901E2" w:rsidR="00477768" w:rsidRPr="00CE0424" w:rsidRDefault="00BF7642" w:rsidP="00BF7642">
      <w:pPr>
        <w:pStyle w:val="BodyText"/>
      </w:pPr>
      <w:r w:rsidRPr="00D346C7">
        <w:t xml:space="preserve">In this contribution, </w:t>
      </w:r>
      <w:r w:rsidR="00555999" w:rsidRPr="00D346C7">
        <w:t xml:space="preserve">we identify open issues in the various steps of the beam recovery procedure. We then discuss the operation of the agreed timer, and </w:t>
      </w:r>
      <w:r w:rsidR="008F2132">
        <w:t xml:space="preserve">contention-based access. Furthermore, we </w:t>
      </w:r>
      <w:r w:rsidR="00555999" w:rsidRPr="00D346C7">
        <w:t>provide an update of the RRC parameter list.</w:t>
      </w:r>
      <w:r w:rsidR="008F2132">
        <w:t xml:space="preserve"> A text proposal</w:t>
      </w:r>
      <w:r w:rsidR="00BE3ACE">
        <w:t xml:space="preserve"> describing the changes is also </w:t>
      </w:r>
      <w:r w:rsidR="008F2132">
        <w:t>provided</w:t>
      </w:r>
      <w:r w:rsidR="00BE3ACE">
        <w:t>.</w:t>
      </w:r>
      <w:r w:rsidR="008F2132">
        <w:t xml:space="preserve"> </w:t>
      </w:r>
    </w:p>
    <w:p w14:paraId="3CB8F8BC" w14:textId="33388041" w:rsidR="004000E8" w:rsidRDefault="004000E8" w:rsidP="00CE0424">
      <w:pPr>
        <w:pStyle w:val="Heading1"/>
      </w:pPr>
      <w:bookmarkStart w:id="0" w:name="_Ref178064866"/>
      <w:r w:rsidRPr="00CE0424">
        <w:t>Discussion</w:t>
      </w:r>
      <w:bookmarkEnd w:id="0"/>
    </w:p>
    <w:p w14:paraId="199D0B3E" w14:textId="7FD08523" w:rsidR="00AD6E6C" w:rsidRDefault="00AD6E6C" w:rsidP="00AD6E6C">
      <w:pPr>
        <w:pStyle w:val="Heading2"/>
      </w:pPr>
      <w:r>
        <w:t>Procedure overview</w:t>
      </w:r>
    </w:p>
    <w:p w14:paraId="7D909D1A" w14:textId="12693C37" w:rsidR="00AD6E6C" w:rsidRDefault="00AD6E6C" w:rsidP="00AD6E6C">
      <w:pPr>
        <w:pStyle w:val="Heading3"/>
      </w:pPr>
      <w:r>
        <w:t>Beam failure detection</w:t>
      </w:r>
    </w:p>
    <w:p w14:paraId="7BCA6B88" w14:textId="48A1FABC" w:rsidR="0087682C" w:rsidRDefault="0087682C" w:rsidP="004C0DA7">
      <w:r>
        <w:t xml:space="preserve">Agreement #1 introduces the notion of a beam failure instance, which occurs when the BLER of a hypothetical PDCCH exceeds a certain threshold. This is also described in </w:t>
      </w:r>
      <w:r>
        <w:fldChar w:fldCharType="begin"/>
      </w:r>
      <w:r>
        <w:instrText xml:space="preserve"> REF _Ref503184622 \r \h </w:instrText>
      </w:r>
      <w:r>
        <w:fldChar w:fldCharType="separate"/>
      </w:r>
      <w:r>
        <w:t>[1]</w:t>
      </w:r>
      <w:r>
        <w:fldChar w:fldCharType="end"/>
      </w:r>
      <w:r>
        <w:t xml:space="preserve">. Then, beam failure occurs after </w:t>
      </w:r>
      <w:proofErr w:type="gramStart"/>
      <w:r>
        <w:t>a number of</w:t>
      </w:r>
      <w:proofErr w:type="gramEnd"/>
      <w:r>
        <w:t xml:space="preserve"> consecutive beam failure instances, implying that the be</w:t>
      </w:r>
      <w:r w:rsidR="000A1BC7">
        <w:t>am failure instances are counted</w:t>
      </w:r>
      <w:r>
        <w:t xml:space="preserve">. However, this counting is not present in </w:t>
      </w:r>
      <w:r>
        <w:fldChar w:fldCharType="begin"/>
      </w:r>
      <w:r>
        <w:instrText xml:space="preserve"> REF _Ref503184622 \r \h </w:instrText>
      </w:r>
      <w:r>
        <w:fldChar w:fldCharType="separate"/>
      </w:r>
      <w:r>
        <w:t>[1]</w:t>
      </w:r>
      <w:r>
        <w:fldChar w:fldCharType="end"/>
      </w:r>
      <w:r>
        <w:t xml:space="preserve"> or </w:t>
      </w:r>
      <w:r>
        <w:fldChar w:fldCharType="begin"/>
      </w:r>
      <w:r>
        <w:instrText xml:space="preserve"> REF _Ref503207547 \r \h </w:instrText>
      </w:r>
      <w:r>
        <w:fldChar w:fldCharType="separate"/>
      </w:r>
      <w:r>
        <w:t>[2]</w:t>
      </w:r>
      <w:r>
        <w:fldChar w:fldCharType="end"/>
      </w:r>
      <w:r>
        <w:t>. Clearly, this counting needs to be implemented in one of these spec</w:t>
      </w:r>
      <w:r w:rsidR="000A1BC7">
        <w:t>ification</w:t>
      </w:r>
      <w:r>
        <w:t>s.</w:t>
      </w:r>
    </w:p>
    <w:p w14:paraId="065DF39A" w14:textId="2E037473" w:rsidR="0087682C" w:rsidRDefault="0087682C" w:rsidP="004C0DA7">
      <w:r>
        <w:lastRenderedPageBreak/>
        <w:t xml:space="preserve">In principle, the counting could be implemented in either </w:t>
      </w:r>
      <w:r>
        <w:fldChar w:fldCharType="begin"/>
      </w:r>
      <w:r>
        <w:instrText xml:space="preserve"> REF _Ref503184622 \r \h </w:instrText>
      </w:r>
      <w:r>
        <w:fldChar w:fldCharType="separate"/>
      </w:r>
      <w:r>
        <w:t>[1]</w:t>
      </w:r>
      <w:r>
        <w:fldChar w:fldCharType="end"/>
      </w:r>
      <w:r>
        <w:t xml:space="preserve"> or </w:t>
      </w:r>
      <w:r>
        <w:fldChar w:fldCharType="begin"/>
      </w:r>
      <w:r>
        <w:instrText xml:space="preserve"> REF _Ref503207547 \r \h </w:instrText>
      </w:r>
      <w:r>
        <w:fldChar w:fldCharType="separate"/>
      </w:r>
      <w:r>
        <w:t>[2]</w:t>
      </w:r>
      <w:r>
        <w:fldChar w:fldCharType="end"/>
      </w:r>
      <w:r>
        <w:t xml:space="preserve">. However, RAN1 specifications are generally state-less, whereas counters are quite common in RAN2 specifications. Therefore, it is more natural to include the counter in </w:t>
      </w:r>
      <w:r>
        <w:fldChar w:fldCharType="begin"/>
      </w:r>
      <w:r>
        <w:instrText xml:space="preserve"> REF _Ref503207547 \r \h </w:instrText>
      </w:r>
      <w:r>
        <w:fldChar w:fldCharType="separate"/>
      </w:r>
      <w:r>
        <w:t>[2]</w:t>
      </w:r>
      <w:r>
        <w:fldChar w:fldCharType="end"/>
      </w:r>
      <w:r>
        <w:t>. Hence, we propose</w:t>
      </w:r>
    </w:p>
    <w:p w14:paraId="494B8AE5" w14:textId="0AB8103A" w:rsidR="001F7278" w:rsidRDefault="001F7278" w:rsidP="001F7278">
      <w:pPr>
        <w:pStyle w:val="Proposal"/>
      </w:pPr>
      <w:bookmarkStart w:id="1" w:name="_Toc492554353"/>
      <w:bookmarkStart w:id="2" w:name="_Toc492554531"/>
      <w:bookmarkStart w:id="3" w:name="_Toc503533862"/>
      <w:r>
        <w:t>Send an LS to RAN2 to include the beam failure instance counting in MAC</w:t>
      </w:r>
      <w:bookmarkEnd w:id="1"/>
      <w:bookmarkEnd w:id="2"/>
      <w:r>
        <w:t>.</w:t>
      </w:r>
      <w:bookmarkEnd w:id="3"/>
    </w:p>
    <w:p w14:paraId="145A50EE" w14:textId="046CED07" w:rsidR="007E25F2" w:rsidRDefault="007E25F2" w:rsidP="0087682C">
      <w:pPr>
        <w:rPr>
          <w:iCs/>
        </w:rPr>
      </w:pPr>
      <w:r>
        <w:t>Agreement #2 describes the beam failure detection RSs</w:t>
      </w:r>
      <w:r w:rsidR="00CB5EB1">
        <w:t>, whereas</w:t>
      </w:r>
      <w:r>
        <w:t xml:space="preserve"> </w:t>
      </w:r>
      <w:r>
        <w:fldChar w:fldCharType="begin"/>
      </w:r>
      <w:r>
        <w:instrText xml:space="preserve"> REF _Ref503184622 \r \h </w:instrText>
      </w:r>
      <w:r>
        <w:fldChar w:fldCharType="separate"/>
      </w:r>
      <w:r>
        <w:t>[1]</w:t>
      </w:r>
      <w:r>
        <w:fldChar w:fldCharType="end"/>
      </w:r>
      <w:r>
        <w:t xml:space="preserve"> </w:t>
      </w:r>
      <w:r w:rsidR="00CB5EB1">
        <w:t xml:space="preserve">introduces </w:t>
      </w:r>
      <w:r>
        <w:t xml:space="preserve">the set </w:t>
      </w:r>
      <w:r w:rsidRPr="00B916EC">
        <w:rPr>
          <w:iCs/>
          <w:position w:val="-10"/>
        </w:rPr>
        <w:object w:dxaOrig="240" w:dyaOrig="300" w14:anchorId="513E4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77279098" r:id="rId9"/>
        </w:object>
      </w:r>
      <w:r w:rsidR="00CB5EB1">
        <w:rPr>
          <w:iCs/>
        </w:rPr>
        <w:t xml:space="preserve">. </w:t>
      </w:r>
      <w:r>
        <w:rPr>
          <w:iCs/>
        </w:rPr>
        <w:t xml:space="preserve">Agreement #2 explains that the </w:t>
      </w:r>
      <w:r w:rsidR="00A27391">
        <w:rPr>
          <w:iCs/>
        </w:rPr>
        <w:t>set of</w:t>
      </w:r>
      <w:bookmarkStart w:id="4" w:name="_GoBack"/>
      <w:bookmarkEnd w:id="4"/>
      <w:r w:rsidR="00657D05">
        <w:rPr>
          <w:iCs/>
        </w:rPr>
        <w:t xml:space="preserve"> beam failure detection RSs </w:t>
      </w:r>
      <w:r>
        <w:rPr>
          <w:iCs/>
        </w:rPr>
        <w:t>can be determined in two ways:</w:t>
      </w:r>
    </w:p>
    <w:p w14:paraId="2C9F9D8A" w14:textId="77777777" w:rsidR="007E25F2" w:rsidRDefault="007E25F2" w:rsidP="007E25F2">
      <w:pPr>
        <w:pStyle w:val="ListParagraph"/>
        <w:numPr>
          <w:ilvl w:val="0"/>
          <w:numId w:val="23"/>
        </w:numPr>
        <w:rPr>
          <w:iCs/>
        </w:rPr>
      </w:pPr>
      <w:r>
        <w:rPr>
          <w:iCs/>
        </w:rPr>
        <w:t>By explicit configuration of a periodic CSI-RS</w:t>
      </w:r>
    </w:p>
    <w:p w14:paraId="6076AA5E" w14:textId="77777777" w:rsidR="007E25F2" w:rsidRDefault="007E25F2" w:rsidP="007E25F2">
      <w:pPr>
        <w:pStyle w:val="ListParagraph"/>
        <w:numPr>
          <w:ilvl w:val="0"/>
          <w:numId w:val="23"/>
        </w:numPr>
        <w:rPr>
          <w:iCs/>
        </w:rPr>
      </w:pPr>
      <w:r>
        <w:rPr>
          <w:iCs/>
        </w:rPr>
        <w:t>By implicit configuration derived from the QCL properties of the PDCCH DMRS</w:t>
      </w:r>
    </w:p>
    <w:p w14:paraId="298785E4" w14:textId="38EE1921" w:rsidR="007E25F2" w:rsidRDefault="00CB5EB1" w:rsidP="007E25F2">
      <w:pPr>
        <w:rPr>
          <w:iCs/>
        </w:rPr>
      </w:pPr>
      <w:r>
        <w:rPr>
          <w:iCs/>
        </w:rPr>
        <w:t>The same</w:t>
      </w:r>
      <w:r w:rsidR="007E25F2">
        <w:rPr>
          <w:iCs/>
        </w:rPr>
        <w:t xml:space="preserve"> two options </w:t>
      </w:r>
      <w:r>
        <w:rPr>
          <w:iCs/>
        </w:rPr>
        <w:t xml:space="preserve">for determining </w:t>
      </w:r>
      <w:r w:rsidRPr="00B916EC">
        <w:rPr>
          <w:iCs/>
          <w:position w:val="-10"/>
        </w:rPr>
        <w:object w:dxaOrig="240" w:dyaOrig="300" w14:anchorId="24F8B40A">
          <v:shape id="_x0000_i1027" type="#_x0000_t75" style="width:12pt;height:15pt" o:ole="">
            <v:imagedata r:id="rId8" o:title=""/>
          </v:shape>
          <o:OLEObject Type="Embed" ProgID="Equation.3" ShapeID="_x0000_i1027" DrawAspect="Content" ObjectID="_1577279099" r:id="rId10"/>
        </w:object>
      </w:r>
      <w:r w:rsidR="007E25F2">
        <w:rPr>
          <w:iCs/>
        </w:rPr>
        <w:t xml:space="preserve">are described in the first paragraph of section 6 in </w:t>
      </w:r>
      <w:r w:rsidR="007E25F2">
        <w:rPr>
          <w:iCs/>
        </w:rPr>
        <w:fldChar w:fldCharType="begin"/>
      </w:r>
      <w:r w:rsidR="007E25F2">
        <w:rPr>
          <w:iCs/>
        </w:rPr>
        <w:instrText xml:space="preserve"> REF _Ref503184622 \r \h </w:instrText>
      </w:r>
      <w:r w:rsidR="007E25F2">
        <w:rPr>
          <w:iCs/>
        </w:rPr>
      </w:r>
      <w:r w:rsidR="007E25F2">
        <w:rPr>
          <w:iCs/>
        </w:rPr>
        <w:fldChar w:fldCharType="separate"/>
      </w:r>
      <w:r w:rsidR="007E25F2">
        <w:rPr>
          <w:iCs/>
        </w:rPr>
        <w:t>[1]</w:t>
      </w:r>
      <w:r w:rsidR="007E25F2">
        <w:rPr>
          <w:iCs/>
        </w:rPr>
        <w:fldChar w:fldCharType="end"/>
      </w:r>
      <w:r w:rsidR="007E25F2">
        <w:rPr>
          <w:iCs/>
        </w:rPr>
        <w:t>.</w:t>
      </w:r>
      <w:r w:rsidR="00C51719">
        <w:rPr>
          <w:iCs/>
        </w:rPr>
        <w:t xml:space="preserve"> From agreement #2, we can also note that only in the default mode, the UE may expect that at least one periodic CSI-RS or SSB is spatially QCL with the PDCCH DMRS. When </w:t>
      </w:r>
      <w:r w:rsidR="00657D05">
        <w:rPr>
          <w:iCs/>
        </w:rPr>
        <w:t xml:space="preserve">the </w:t>
      </w:r>
      <w:proofErr w:type="gramStart"/>
      <w:r w:rsidR="00657D05">
        <w:rPr>
          <w:iCs/>
        </w:rPr>
        <w:t>set  of</w:t>
      </w:r>
      <w:proofErr w:type="gramEnd"/>
      <w:r w:rsidR="00657D05">
        <w:rPr>
          <w:iCs/>
        </w:rPr>
        <w:t xml:space="preserve"> beam failure detection RSs </w:t>
      </w:r>
      <w:r w:rsidR="00C51719">
        <w:rPr>
          <w:iCs/>
        </w:rPr>
        <w:t>is explicitly configured, the UE cannot make that assumption</w:t>
      </w:r>
      <w:r w:rsidR="00BE3ACE">
        <w:rPr>
          <w:iCs/>
        </w:rPr>
        <w:t>, but will still be required to perform beam failure detection based on the</w:t>
      </w:r>
      <w:r w:rsidR="00657D05">
        <w:rPr>
          <w:iCs/>
        </w:rPr>
        <w:t xml:space="preserve"> </w:t>
      </w:r>
      <w:r w:rsidR="00657D05">
        <w:rPr>
          <w:iCs/>
        </w:rPr>
        <w:t>beam failure detection RSs</w:t>
      </w:r>
      <w:r w:rsidR="00C51719">
        <w:rPr>
          <w:iCs/>
        </w:rPr>
        <w:t>. The background</w:t>
      </w:r>
      <w:r w:rsidR="007E25F2" w:rsidRPr="007E25F2">
        <w:rPr>
          <w:iCs/>
        </w:rPr>
        <w:t xml:space="preserve"> </w:t>
      </w:r>
      <w:r w:rsidR="00C51719">
        <w:rPr>
          <w:iCs/>
        </w:rPr>
        <w:t>for the lack of such a spatial QCL assumption is to allow for beam management without beam indication.</w:t>
      </w:r>
    </w:p>
    <w:p w14:paraId="6C7AC392" w14:textId="30B44D35" w:rsidR="008C2824" w:rsidRDefault="00CF3A2E" w:rsidP="0087682C">
      <w:pPr>
        <w:rPr>
          <w:iCs/>
        </w:rPr>
      </w:pPr>
      <w:r>
        <w:rPr>
          <w:iCs/>
        </w:rPr>
        <w:t xml:space="preserve">In our understanding, </w:t>
      </w:r>
      <w:r w:rsidR="00CB5EB1" w:rsidRPr="00B916EC">
        <w:rPr>
          <w:iCs/>
          <w:position w:val="-10"/>
        </w:rPr>
        <w:object w:dxaOrig="240" w:dyaOrig="300" w14:anchorId="71926C79">
          <v:shape id="_x0000_i1030" type="#_x0000_t75" style="width:12pt;height:15pt" o:ole="">
            <v:imagedata r:id="rId8" o:title=""/>
          </v:shape>
          <o:OLEObject Type="Embed" ProgID="Equation.3" ShapeID="_x0000_i1030" DrawAspect="Content" ObjectID="_1577279100" r:id="rId11"/>
        </w:object>
      </w:r>
      <w:r w:rsidR="00CB5EB1">
        <w:rPr>
          <w:iCs/>
        </w:rPr>
        <w:t xml:space="preserve">in </w:t>
      </w:r>
      <w:r w:rsidR="00CB5EB1">
        <w:rPr>
          <w:iCs/>
        </w:rPr>
        <w:fldChar w:fldCharType="begin"/>
      </w:r>
      <w:r w:rsidR="00CB5EB1">
        <w:rPr>
          <w:iCs/>
        </w:rPr>
        <w:instrText xml:space="preserve"> REF _Ref503184622 \r \h </w:instrText>
      </w:r>
      <w:r w:rsidR="00CB5EB1">
        <w:rPr>
          <w:iCs/>
        </w:rPr>
      </w:r>
      <w:r w:rsidR="00CB5EB1">
        <w:rPr>
          <w:iCs/>
        </w:rPr>
        <w:fldChar w:fldCharType="separate"/>
      </w:r>
      <w:r w:rsidR="00CB5EB1">
        <w:rPr>
          <w:iCs/>
        </w:rPr>
        <w:t>[1]</w:t>
      </w:r>
      <w:r w:rsidR="00CB5EB1">
        <w:rPr>
          <w:iCs/>
        </w:rPr>
        <w:fldChar w:fldCharType="end"/>
      </w:r>
      <w:r w:rsidR="00CB5EB1">
        <w:rPr>
          <w:iCs/>
        </w:rPr>
        <w:t xml:space="preserve"> is identical to the set of beam failure detection RSs.</w:t>
      </w:r>
    </w:p>
    <w:p w14:paraId="01D5E92D" w14:textId="307DFDB5" w:rsidR="00CB5EB1" w:rsidRDefault="00CB5EB1" w:rsidP="0087682C">
      <w:pPr>
        <w:rPr>
          <w:iCs/>
        </w:rPr>
      </w:pPr>
      <w:r>
        <w:rPr>
          <w:iCs/>
        </w:rPr>
        <w:t xml:space="preserve">According to agreements, beam failure occurs when the UE detects that the quality estimated from </w:t>
      </w:r>
      <w:r w:rsidRPr="008B4637">
        <w:rPr>
          <w:i/>
          <w:iCs/>
        </w:rPr>
        <w:t>all</w:t>
      </w:r>
      <w:r>
        <w:rPr>
          <w:iCs/>
        </w:rPr>
        <w:t xml:space="preserve"> beam failure detection RSs fall below a certain threshold. </w:t>
      </w:r>
      <w:r w:rsidR="008B4637">
        <w:rPr>
          <w:iCs/>
        </w:rPr>
        <w:t xml:space="preserve">However, the current text in </w:t>
      </w:r>
      <w:r w:rsidR="008B4637">
        <w:rPr>
          <w:iCs/>
        </w:rPr>
        <w:fldChar w:fldCharType="begin"/>
      </w:r>
      <w:r w:rsidR="008B4637">
        <w:rPr>
          <w:iCs/>
        </w:rPr>
        <w:instrText xml:space="preserve"> REF _Ref503184622 \r \h </w:instrText>
      </w:r>
      <w:r w:rsidR="008B4637">
        <w:rPr>
          <w:iCs/>
        </w:rPr>
      </w:r>
      <w:r w:rsidR="008B4637">
        <w:rPr>
          <w:iCs/>
        </w:rPr>
        <w:fldChar w:fldCharType="separate"/>
      </w:r>
      <w:r w:rsidR="008B4637">
        <w:rPr>
          <w:iCs/>
        </w:rPr>
        <w:t>[1]</w:t>
      </w:r>
      <w:r w:rsidR="008B4637">
        <w:rPr>
          <w:iCs/>
        </w:rPr>
        <w:fldChar w:fldCharType="end"/>
      </w:r>
      <w:r w:rsidR="008B4637">
        <w:rPr>
          <w:iCs/>
        </w:rPr>
        <w:t xml:space="preserve"> describes a somewhat different condition:</w:t>
      </w:r>
    </w:p>
    <w:p w14:paraId="41A44E50" w14:textId="50EEEAD1" w:rsidR="008C2824" w:rsidRDefault="008C2824" w:rsidP="008C2824">
      <w:pPr>
        <w:pBdr>
          <w:top w:val="single" w:sz="4" w:space="1" w:color="auto"/>
          <w:left w:val="single" w:sz="4" w:space="4" w:color="auto"/>
          <w:bottom w:val="single" w:sz="4" w:space="1" w:color="auto"/>
          <w:right w:val="single" w:sz="4" w:space="4" w:color="auto"/>
        </w:pBdr>
        <w:ind w:left="284" w:right="284"/>
      </w:pPr>
      <w:r>
        <w:t xml:space="preserve">Extract from section 6 in </w:t>
      </w:r>
      <w:r>
        <w:fldChar w:fldCharType="begin"/>
      </w:r>
      <w:r>
        <w:instrText xml:space="preserve"> REF _Ref503184622 \r \h </w:instrText>
      </w:r>
      <w:r>
        <w:fldChar w:fldCharType="separate"/>
      </w:r>
      <w:r>
        <w:t>[1]</w:t>
      </w:r>
      <w:r>
        <w:fldChar w:fldCharType="end"/>
      </w:r>
      <w:r>
        <w:t>:</w:t>
      </w:r>
    </w:p>
    <w:p w14:paraId="6F8E6F28" w14:textId="4DBF9209" w:rsidR="008B4637" w:rsidRDefault="008C2824" w:rsidP="008C2824">
      <w:pPr>
        <w:pBdr>
          <w:top w:val="single" w:sz="4" w:space="1" w:color="auto"/>
          <w:left w:val="single" w:sz="4" w:space="4" w:color="auto"/>
          <w:bottom w:val="single" w:sz="4" w:space="1" w:color="auto"/>
          <w:right w:val="single" w:sz="4" w:space="4" w:color="auto"/>
        </w:pBdr>
        <w:ind w:left="284" w:right="284"/>
        <w:rPr>
          <w:iCs/>
        </w:rPr>
      </w:pPr>
      <w:r w:rsidRPr="00B916EC">
        <w:t xml:space="preserve">For the set </w:t>
      </w:r>
      <w:r w:rsidRPr="00B916EC">
        <w:rPr>
          <w:iCs/>
          <w:position w:val="-10"/>
        </w:rPr>
        <w:object w:dxaOrig="240" w:dyaOrig="300" w14:anchorId="4923290A">
          <v:shape id="_x0000_i1031" type="#_x0000_t75" style="width:12pt;height:15.75pt" o:ole="">
            <v:imagedata r:id="rId8" o:title=""/>
          </v:shape>
          <o:OLEObject Type="Embed" ProgID="Equation.3" ShapeID="_x0000_i1031" DrawAspect="Content" ObjectID="_1577279101" r:id="rId12"/>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RS monitored by the UE</w:t>
      </w:r>
      <w:r>
        <w:t>.</w:t>
      </w:r>
    </w:p>
    <w:p w14:paraId="2B084D74" w14:textId="26C38653" w:rsidR="008B4637" w:rsidRDefault="0075094B" w:rsidP="0087682C">
      <w:pPr>
        <w:rPr>
          <w:iCs/>
        </w:rPr>
      </w:pPr>
      <w:r>
        <w:rPr>
          <w:iCs/>
        </w:rPr>
        <w:t xml:space="preserve">The extract describes that the monitoring is only performed on a subset of the RSs in </w:t>
      </w:r>
      <w:r w:rsidRPr="00B916EC">
        <w:rPr>
          <w:iCs/>
          <w:position w:val="-10"/>
        </w:rPr>
        <w:object w:dxaOrig="240" w:dyaOrig="300" w14:anchorId="1B1D1A7F">
          <v:shape id="_x0000_i1032" type="#_x0000_t75" style="width:12pt;height:15pt" o:ole="">
            <v:imagedata r:id="rId8" o:title=""/>
          </v:shape>
          <o:OLEObject Type="Embed" ProgID="Equation.3" ShapeID="_x0000_i1032" DrawAspect="Content" ObjectID="_1577279102" r:id="rId13"/>
        </w:object>
      </w:r>
      <w:r>
        <w:rPr>
          <w:iCs/>
        </w:rPr>
        <w:t>.  This is not consistent with the agreement that beam failure is triggered based on the quality of all beam failure detection RSs.</w:t>
      </w:r>
      <w:r w:rsidR="00EE224B">
        <w:rPr>
          <w:iCs/>
        </w:rPr>
        <w:t xml:space="preserve"> We propose that this is </w:t>
      </w:r>
      <w:r w:rsidR="00657D05">
        <w:rPr>
          <w:iCs/>
        </w:rPr>
        <w:t>clarified</w:t>
      </w:r>
      <w:r w:rsidR="00EE224B">
        <w:rPr>
          <w:iCs/>
        </w:rPr>
        <w:t xml:space="preserve"> in </w:t>
      </w:r>
      <w:r w:rsidR="00EE224B">
        <w:fldChar w:fldCharType="begin"/>
      </w:r>
      <w:r w:rsidR="00EE224B">
        <w:instrText xml:space="preserve"> REF _Ref503184622 \r \h </w:instrText>
      </w:r>
      <w:r w:rsidR="00EE224B">
        <w:fldChar w:fldCharType="separate"/>
      </w:r>
      <w:r w:rsidR="00EE224B">
        <w:t>[1]</w:t>
      </w:r>
      <w:r w:rsidR="00EE224B">
        <w:fldChar w:fldCharType="end"/>
      </w:r>
      <w:r w:rsidR="00EE224B">
        <w:t>:</w:t>
      </w:r>
    </w:p>
    <w:p w14:paraId="15BFB2E6" w14:textId="40B08F9A" w:rsidR="00C30CC9" w:rsidRDefault="00C30CC9" w:rsidP="00C30CC9">
      <w:pPr>
        <w:pStyle w:val="Proposal"/>
      </w:pPr>
      <w:bookmarkStart w:id="5" w:name="_Ref503508243"/>
      <w:bookmarkStart w:id="6" w:name="_Toc503533863"/>
      <w:r>
        <w:t xml:space="preserve">Clarify that the UE evaluates the radio quality for all elements in the set </w:t>
      </w:r>
      <w:r w:rsidRPr="00B916EC">
        <w:rPr>
          <w:iCs/>
          <w:position w:val="-10"/>
        </w:rPr>
        <w:object w:dxaOrig="240" w:dyaOrig="300" w14:anchorId="33854B34">
          <v:shape id="_x0000_i1033" type="#_x0000_t75" style="width:12pt;height:15pt" o:ole="">
            <v:imagedata r:id="rId8" o:title=""/>
          </v:shape>
          <o:OLEObject Type="Embed" ProgID="Equation.3" ShapeID="_x0000_i1033" DrawAspect="Content" ObjectID="_1577279103" r:id="rId14"/>
        </w:object>
      </w:r>
      <w:r>
        <w:rPr>
          <w:iCs/>
        </w:rPr>
        <w:t>.</w:t>
      </w:r>
      <w:bookmarkEnd w:id="5"/>
      <w:bookmarkEnd w:id="6"/>
    </w:p>
    <w:p w14:paraId="52532988" w14:textId="5A6F3974" w:rsidR="0087682C" w:rsidRDefault="0002766D" w:rsidP="0087682C">
      <w:r>
        <w:rPr>
          <w:iCs/>
        </w:rPr>
        <w:t>W</w:t>
      </w:r>
      <w:r w:rsidR="00CF3A2E">
        <w:rPr>
          <w:iCs/>
        </w:rPr>
        <w:t xml:space="preserve">e provide a text proposal in the appendix. </w:t>
      </w:r>
    </w:p>
    <w:p w14:paraId="54F1AFBE" w14:textId="18EF1C6A" w:rsidR="00AD6E6C" w:rsidRDefault="00AD6E6C" w:rsidP="00AD6E6C">
      <w:pPr>
        <w:pStyle w:val="Heading3"/>
      </w:pPr>
      <w:r>
        <w:t>Candidate beam identification</w:t>
      </w:r>
    </w:p>
    <w:p w14:paraId="6B318A26" w14:textId="6EC80736" w:rsidR="00FA7112" w:rsidRDefault="00FA7112" w:rsidP="00330375">
      <w:r>
        <w:t>In candidate beam identification, the UE should identify a beam</w:t>
      </w:r>
      <w:r w:rsidR="00330375">
        <w:t>,</w:t>
      </w:r>
      <w:r>
        <w:t xml:space="preserve"> which can </w:t>
      </w:r>
      <w:r w:rsidR="00330375">
        <w:t xml:space="preserve">then </w:t>
      </w:r>
      <w:r>
        <w:t>be used to access the system.</w:t>
      </w:r>
      <w:r w:rsidR="00330375">
        <w:t xml:space="preserve"> To identify a beam, the UE </w:t>
      </w:r>
      <w:r w:rsidR="004C02C3">
        <w:t>evaluates a configured set of RSs with respect to a specific criterion.</w:t>
      </w:r>
      <w:r w:rsidR="00330375">
        <w:t xml:space="preserve"> </w:t>
      </w:r>
    </w:p>
    <w:p w14:paraId="44997FFD" w14:textId="35E66A59" w:rsidR="00FA7112" w:rsidRDefault="00FA7112" w:rsidP="00330375">
      <w:r>
        <w:t xml:space="preserve">For initial access, the UE performs a very similar procedure: for the set RSs (SSBs), the UE should identify which </w:t>
      </w:r>
      <w:r w:rsidR="008B5D64">
        <w:t xml:space="preserve">beam </w:t>
      </w:r>
      <w:r>
        <w:t>can be used to access the system.</w:t>
      </w:r>
    </w:p>
    <w:p w14:paraId="7138B7B9" w14:textId="6B601FE6" w:rsidR="00FA7112" w:rsidRDefault="00EE224B" w:rsidP="00330375">
      <w:r>
        <w:rPr>
          <w:noProof/>
        </w:rPr>
        <mc:AlternateContent>
          <mc:Choice Requires="wps">
            <w:drawing>
              <wp:anchor distT="0" distB="0" distL="114300" distR="114300" simplePos="0" relativeHeight="251659264" behindDoc="0" locked="0" layoutInCell="1" allowOverlap="1" wp14:anchorId="61B4A5B3" wp14:editId="1FABF7D7">
                <wp:simplePos x="0" y="0"/>
                <wp:positionH relativeFrom="column">
                  <wp:posOffset>180975</wp:posOffset>
                </wp:positionH>
                <wp:positionV relativeFrom="paragraph">
                  <wp:posOffset>221615</wp:posOffset>
                </wp:positionV>
                <wp:extent cx="5593080" cy="1323975"/>
                <wp:effectExtent l="0" t="0" r="26670" b="28575"/>
                <wp:wrapTopAndBottom/>
                <wp:docPr id="1" name="Text Box 1"/>
                <wp:cNvGraphicFramePr/>
                <a:graphic xmlns:a="http://schemas.openxmlformats.org/drawingml/2006/main">
                  <a:graphicData uri="http://schemas.microsoft.com/office/word/2010/wordprocessingShape">
                    <wps:wsp>
                      <wps:cNvSpPr txBox="1"/>
                      <wps:spPr>
                        <a:xfrm>
                          <a:off x="0" y="0"/>
                          <a:ext cx="5593080" cy="1323975"/>
                        </a:xfrm>
                        <a:prstGeom prst="rect">
                          <a:avLst/>
                        </a:prstGeom>
                        <a:solidFill>
                          <a:schemeClr val="lt1"/>
                        </a:solidFill>
                        <a:ln w="6350">
                          <a:solidFill>
                            <a:prstClr val="black"/>
                          </a:solidFill>
                        </a:ln>
                      </wps:spPr>
                      <wps:txbx>
                        <w:txbxContent>
                          <w:p w14:paraId="5BF14D91" w14:textId="77777777" w:rsidR="00EE224B" w:rsidRDefault="00EE224B" w:rsidP="00EE224B">
                            <w:r>
                              <w:t xml:space="preserve">For initial access (section 8): </w:t>
                            </w:r>
                          </w:p>
                          <w:p w14:paraId="53399FCC" w14:textId="1F762CCE" w:rsidR="00EE224B" w:rsidRDefault="00EE224B" w:rsidP="00EE224B">
                            <w:r w:rsidRPr="00FA7112">
                              <w:t xml:space="preserve">Prior to initiation of the physical </w:t>
                            </w:r>
                            <w:proofErr w:type="gramStart"/>
                            <w:r w:rsidRPr="00FA7112">
                              <w:t>random access</w:t>
                            </w:r>
                            <w:proofErr w:type="gramEnd"/>
                            <w:r w:rsidRPr="00FA7112">
                              <w:t xml:space="preserve"> procedure, Layer 1 shall receive from higher layers a set of SS/PBCH block indexes and shall provide to higher layers a corresponding set of RSRP measurements.</w:t>
                            </w:r>
                          </w:p>
                          <w:p w14:paraId="32345387" w14:textId="77777777" w:rsidR="00D53165" w:rsidRDefault="00D53165" w:rsidP="00D53165">
                            <w:r>
                              <w:t xml:space="preserve">For beam recovery (section 6): </w:t>
                            </w:r>
                          </w:p>
                          <w:p w14:paraId="285A0E3D" w14:textId="60FF2037" w:rsidR="00EE224B" w:rsidRDefault="00D53165">
                            <w:r w:rsidRPr="00FA7112">
                              <w:t xml:space="preserve">The UE shall provide to higher layers information identifying a periodic CSI-RS configuration index or SS/PBCH block index  </w:t>
                            </w:r>
                            <w:r w:rsidRPr="00B916EC">
                              <w:rPr>
                                <w:iCs/>
                                <w:position w:val="-10"/>
                              </w:rPr>
                              <w:object w:dxaOrig="380" w:dyaOrig="300" w14:anchorId="7BC06BEB">
                                <v:shape id="_x0000_i1035" type="#_x0000_t75" style="width:18.75pt;height:15pt" o:ole="">
                                  <v:imagedata r:id="rId15" o:title=""/>
                                </v:shape>
                                <o:OLEObject Type="Embed" ProgID="Equation.3" ShapeID="_x0000_i1035" DrawAspect="Content" ObjectID="_1577279110" r:id="rId16"/>
                              </w:object>
                            </w:r>
                            <w:r w:rsidRPr="00FA7112">
                              <w:t xml:space="preserve"> from the set </w:t>
                            </w:r>
                            <w:r w:rsidRPr="00B916EC">
                              <w:rPr>
                                <w:iCs/>
                                <w:position w:val="-10"/>
                              </w:rPr>
                              <w:object w:dxaOrig="220" w:dyaOrig="300" w14:anchorId="1FF918AC">
                                <v:shape id="_x0000_i1037" type="#_x0000_t75" style="width:11.25pt;height:15pt" o:ole="">
                                  <v:imagedata r:id="rId17" o:title=""/>
                                </v:shape>
                                <o:OLEObject Type="Embed" ProgID="Equation.3" ShapeID="_x0000_i1037" DrawAspect="Content" ObjectID="_1577279111" r:id="rId18"/>
                              </w:object>
                            </w:r>
                            <w:r w:rsidRPr="00FA7112">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4A5B3" id="Text Box 1" o:spid="_x0000_s1027" type="#_x0000_t202" style="position:absolute;left:0;text-align:left;margin-left:14.25pt;margin-top:17.45pt;width:440.4pt;height:10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" fillcolor="white [3201]" strokeweight=".5pt">
                <v:textbox>
                  <w:txbxContent>
                    <w:p w14:paraId="5BF14D91" w14:textId="77777777" w:rsidR="00EE224B" w:rsidRDefault="00EE224B" w:rsidP="00EE224B">
                      <w:r>
                        <w:t xml:space="preserve">For initial access (section 8): </w:t>
                      </w:r>
                    </w:p>
                    <w:p w14:paraId="53399FCC" w14:textId="1F762CCE" w:rsidR="00EE224B" w:rsidRDefault="00EE224B" w:rsidP="00EE224B">
                      <w:r w:rsidRPr="00FA7112">
                        <w:t xml:space="preserve">Prior to initiation of the physical </w:t>
                      </w:r>
                      <w:proofErr w:type="gramStart"/>
                      <w:r w:rsidRPr="00FA7112">
                        <w:t>random access</w:t>
                      </w:r>
                      <w:proofErr w:type="gramEnd"/>
                      <w:r w:rsidRPr="00FA7112">
                        <w:t xml:space="preserve"> procedure, Layer 1 shall receive from higher layers a set of SS/PBCH block indexes and shall provide to higher layers a corresponding set of RSRP measurements.</w:t>
                      </w:r>
                    </w:p>
                    <w:p w14:paraId="32345387" w14:textId="77777777" w:rsidR="00D53165" w:rsidRDefault="00D53165" w:rsidP="00D53165">
                      <w:r>
                        <w:t xml:space="preserve">For beam recovery (section 6): </w:t>
                      </w:r>
                    </w:p>
                    <w:p w14:paraId="285A0E3D" w14:textId="60FF2037" w:rsidR="00EE224B" w:rsidRDefault="00D53165">
                      <w:r w:rsidRPr="00FA7112">
                        <w:t xml:space="preserve">The UE shall provide to higher layers information identifying a periodic CSI-RS configuration index or SS/PBCH block index  </w:t>
                      </w:r>
                      <w:r w:rsidRPr="00B916EC">
                        <w:rPr>
                          <w:iCs/>
                          <w:position w:val="-10"/>
                        </w:rPr>
                        <w:object w:dxaOrig="380" w:dyaOrig="300" w14:anchorId="7BC06BEB">
                          <v:shape id="_x0000_i1035" type="#_x0000_t75" style="width:18.75pt;height:15pt" o:ole="">
                            <v:imagedata r:id="rId15" o:title=""/>
                          </v:shape>
                          <o:OLEObject Type="Embed" ProgID="Equation.3" ShapeID="_x0000_i1035" DrawAspect="Content" ObjectID="_1577279110" r:id="rId19"/>
                        </w:object>
                      </w:r>
                      <w:r w:rsidRPr="00FA7112">
                        <w:t xml:space="preserve"> from the set </w:t>
                      </w:r>
                      <w:r w:rsidRPr="00B916EC">
                        <w:rPr>
                          <w:iCs/>
                          <w:position w:val="-10"/>
                        </w:rPr>
                        <w:object w:dxaOrig="220" w:dyaOrig="300" w14:anchorId="1FF918AC">
                          <v:shape id="_x0000_i1037" type="#_x0000_t75" style="width:11.25pt;height:15pt" o:ole="">
                            <v:imagedata r:id="rId17" o:title=""/>
                          </v:shape>
                          <o:OLEObject Type="Embed" ProgID="Equation.3" ShapeID="_x0000_i1037" DrawAspect="Content" ObjectID="_1577279111" r:id="rId20"/>
                        </w:object>
                      </w:r>
                      <w:r w:rsidRPr="00FA7112">
                        <w:t xml:space="preserve"> .</w:t>
                      </w:r>
                    </w:p>
                  </w:txbxContent>
                </v:textbox>
                <w10:wrap type="topAndBottom"/>
              </v:shape>
            </w:pict>
          </mc:Fallback>
        </mc:AlternateContent>
      </w:r>
      <w:r w:rsidR="008B5D64">
        <w:t>Both procedures are described in</w:t>
      </w:r>
      <w:r w:rsidR="00FA7112">
        <w:t xml:space="preserve"> </w:t>
      </w:r>
      <w:r w:rsidR="00FA7112">
        <w:fldChar w:fldCharType="begin"/>
      </w:r>
      <w:r w:rsidR="00FA7112">
        <w:instrText xml:space="preserve"> REF _Ref503184622 \r \h </w:instrText>
      </w:r>
      <w:r w:rsidR="00330375">
        <w:instrText xml:space="preserve"> \* MERGEFORMAT </w:instrText>
      </w:r>
      <w:r w:rsidR="00FA7112">
        <w:fldChar w:fldCharType="separate"/>
      </w:r>
      <w:r w:rsidR="00FA7112">
        <w:t>[1]</w:t>
      </w:r>
      <w:r w:rsidR="00FA7112">
        <w:fldChar w:fldCharType="end"/>
      </w:r>
      <w:r w:rsidR="008B5D64">
        <w:t>, but the descriptions are different</w:t>
      </w:r>
      <w:r w:rsidR="00FA7112">
        <w:t xml:space="preserve">: </w:t>
      </w:r>
    </w:p>
    <w:p w14:paraId="4A8D4A90" w14:textId="77777777" w:rsidR="00EE224B" w:rsidRDefault="00EE224B" w:rsidP="00330375"/>
    <w:p w14:paraId="68327D7D" w14:textId="564A08A1" w:rsidR="00FA7112" w:rsidRDefault="008B5D64" w:rsidP="00330375">
      <w:r>
        <w:t>For initial access</w:t>
      </w:r>
      <w:r w:rsidR="00FA7112">
        <w:t xml:space="preserve">, the selection among the possible SS/PBCH blocks is performed by higher layers, </w:t>
      </w:r>
      <w:r w:rsidR="00C563C6">
        <w:t>whereas for beam recovery, it is performed by L1.</w:t>
      </w:r>
    </w:p>
    <w:p w14:paraId="1198A589" w14:textId="42E7C895" w:rsidR="008B5D64" w:rsidRDefault="00613872" w:rsidP="00330375">
      <w:r>
        <w:lastRenderedPageBreak/>
        <w:t xml:space="preserve">Since the functionality is UE-internal, a proper implementation will probably result in identical </w:t>
      </w:r>
      <w:r w:rsidR="005C7DF7">
        <w:t>functionality</w:t>
      </w:r>
      <w:r>
        <w:t xml:space="preserve"> fo</w:t>
      </w:r>
      <w:r w:rsidR="005C7DF7">
        <w:t>r beam selection during initial access and beam recovery, but it is unfortunate that the text</w:t>
      </w:r>
      <w:r w:rsidR="00C563C6">
        <w:t xml:space="preserve"> describing the two procedures are different.</w:t>
      </w:r>
      <w:r w:rsidR="005C7DF7">
        <w:t xml:space="preserve"> Of the two variants, we have a slight preference for that the selection is performed at higher layers, based on a set of L1 RSRP values, i.e., the initial access formulation, since the selection may involve some intelligence in the UE, which is typically implemented in higher layers. Hence, we propose </w:t>
      </w:r>
      <w:r w:rsidR="008B5D64">
        <w:t xml:space="preserve"> </w:t>
      </w:r>
    </w:p>
    <w:p w14:paraId="6EAAEF02" w14:textId="22596F56" w:rsidR="00126C54" w:rsidRDefault="00126C54" w:rsidP="00126C54">
      <w:pPr>
        <w:pStyle w:val="Proposal"/>
      </w:pPr>
      <w:bookmarkStart w:id="7" w:name="_Ref503508716"/>
      <w:bookmarkStart w:id="8" w:name="_Toc503533864"/>
      <w:r>
        <w:t xml:space="preserve">Update section 6 in </w:t>
      </w:r>
      <w:r>
        <w:fldChar w:fldCharType="begin"/>
      </w:r>
      <w:r>
        <w:instrText xml:space="preserve"> REF _Ref503184622 \r \h </w:instrText>
      </w:r>
      <w:r>
        <w:fldChar w:fldCharType="separate"/>
      </w:r>
      <w:r>
        <w:t>[1]</w:t>
      </w:r>
      <w:r>
        <w:fldChar w:fldCharType="end"/>
      </w:r>
      <w:r>
        <w:t xml:space="preserve"> so that L1 delivers a set of L1 RSRP values to higher layers.</w:t>
      </w:r>
      <w:bookmarkEnd w:id="7"/>
      <w:bookmarkEnd w:id="8"/>
    </w:p>
    <w:p w14:paraId="78F8BEA2" w14:textId="1574CE4F" w:rsidR="001F7278" w:rsidRPr="001F7278" w:rsidRDefault="0025163E" w:rsidP="001F7278">
      <w:r>
        <w:t xml:space="preserve">A text proposal is provided in the appendix. </w:t>
      </w:r>
    </w:p>
    <w:p w14:paraId="2FE09E6F" w14:textId="47D05641" w:rsidR="00AD6E6C" w:rsidRDefault="00AD6E6C" w:rsidP="00AD6E6C">
      <w:pPr>
        <w:pStyle w:val="Heading3"/>
      </w:pPr>
      <w:r>
        <w:t xml:space="preserve">Transmission of beam failure </w:t>
      </w:r>
      <w:r w:rsidR="007E7E6D">
        <w:t xml:space="preserve">recovery </w:t>
      </w:r>
      <w:r>
        <w:t>request</w:t>
      </w:r>
    </w:p>
    <w:p w14:paraId="361315D2" w14:textId="20E56CD3" w:rsidR="0002766D" w:rsidRDefault="0002766D" w:rsidP="0002766D">
      <w:r>
        <w:t xml:space="preserve">When the UE has identified a suitable candidate beam, it transmits beam failure recovery request using PRACH. If the UE does not receive any response in a certain time window, it retransmits the PRACH preamble. The UE will perform </w:t>
      </w:r>
      <w:r w:rsidR="00D32135">
        <w:t>up to</w:t>
      </w:r>
      <w:r>
        <w:t xml:space="preserve"> </w:t>
      </w:r>
      <w:r w:rsidR="00D32135" w:rsidRPr="00D32135">
        <w:rPr>
          <w:i/>
        </w:rPr>
        <w:t>PreambleTransMax-BFR</w:t>
      </w:r>
      <w:r w:rsidR="00D32135">
        <w:rPr>
          <w:i/>
        </w:rPr>
        <w:t xml:space="preserve"> </w:t>
      </w:r>
      <w:r w:rsidR="00D32135">
        <w:t xml:space="preserve"> PRACH transmissions. So far, RAN1 has not agreed what happens once the </w:t>
      </w:r>
      <w:r w:rsidR="004F0A7A">
        <w:t>the number of transmissions has</w:t>
      </w:r>
      <w:r w:rsidR="00D32135">
        <w:t xml:space="preserve"> been exhausted. </w:t>
      </w:r>
    </w:p>
    <w:p w14:paraId="27B936D6" w14:textId="787B8A60" w:rsidR="00D32135" w:rsidRPr="00D32135" w:rsidRDefault="00D32135" w:rsidP="0002766D">
      <w:r>
        <w:t>Also in this case, we can compare with the corresponding functionality for initial access</w:t>
      </w:r>
      <w:r w:rsidR="006C3DA5">
        <w:t xml:space="preserve"> and contention-free access</w:t>
      </w:r>
      <w:r w:rsidR="00B76226">
        <w:t>. In these</w:t>
      </w:r>
      <w:r>
        <w:t xml:space="preserve"> case</w:t>
      </w:r>
      <w:r w:rsidR="00B76226">
        <w:t>s</w:t>
      </w:r>
      <w:r>
        <w:t>, higher layers in the UE will declare radio link failure once all the transmissions have been performed. We feel that it is quite relevant to reuse the same procedure also for beam recovery:</w:t>
      </w:r>
    </w:p>
    <w:p w14:paraId="73708F9A" w14:textId="413ECE1C" w:rsidR="00126C54" w:rsidRDefault="00B956DB" w:rsidP="00B956DB">
      <w:pPr>
        <w:pStyle w:val="Proposal"/>
      </w:pPr>
      <w:bookmarkStart w:id="9" w:name="_Ref503510841"/>
      <w:bookmarkStart w:id="10" w:name="_Toc503533865"/>
      <w:r>
        <w:t xml:space="preserve">When the maximum number of </w:t>
      </w:r>
      <w:r w:rsidR="007E7E6D">
        <w:t>beam failure recovery request</w:t>
      </w:r>
      <w:r w:rsidR="004F0A7A">
        <w:t xml:space="preserve"> transmissions have</w:t>
      </w:r>
      <w:r w:rsidR="00917D84">
        <w:t xml:space="preserve"> been pe</w:t>
      </w:r>
      <w:r w:rsidR="00277989">
        <w:t>rformed, the UE will declare radio link failure</w:t>
      </w:r>
      <w:r w:rsidR="00917D84">
        <w:t>.</w:t>
      </w:r>
      <w:bookmarkEnd w:id="9"/>
      <w:bookmarkEnd w:id="10"/>
      <w:r w:rsidR="006C3DA5">
        <w:t xml:space="preserve"> </w:t>
      </w:r>
    </w:p>
    <w:p w14:paraId="4AE900FA" w14:textId="018B29F8" w:rsidR="00AD6E6C" w:rsidRDefault="00AD6E6C" w:rsidP="00AD6E6C">
      <w:pPr>
        <w:pStyle w:val="Heading3"/>
      </w:pPr>
      <w:r>
        <w:t>Reception of beam failure request response</w:t>
      </w:r>
    </w:p>
    <w:p w14:paraId="2EB7DF98" w14:textId="0FA9A12B" w:rsidR="00D34AEC" w:rsidRDefault="00D32135" w:rsidP="00D32135">
      <w:r>
        <w:t>Prior to beam failure, the UE monitors</w:t>
      </w:r>
      <w:r w:rsidR="00941C95">
        <w:t xml:space="preserve"> a certain CORESET </w:t>
      </w:r>
      <w:r w:rsidR="006C3DA5">
        <w:t xml:space="preserve">(CORESET </w:t>
      </w:r>
      <w:r w:rsidR="00D34AEC">
        <w:t>A</w:t>
      </w:r>
      <w:r w:rsidR="006C3DA5">
        <w:t>)</w:t>
      </w:r>
      <w:r w:rsidR="00D34AEC">
        <w:t xml:space="preserve"> </w:t>
      </w:r>
      <w:r w:rsidR="00941C95">
        <w:t xml:space="preserve">for PDCCH reception. Then, </w:t>
      </w:r>
      <w:r>
        <w:t xml:space="preserve">RAN1 has agreed that the UE is required to monitor a dedicated CORESET </w:t>
      </w:r>
      <w:r w:rsidR="006C3DA5">
        <w:t xml:space="preserve">(CORESET </w:t>
      </w:r>
      <w:r w:rsidR="00D34AEC">
        <w:t>B</w:t>
      </w:r>
      <w:r w:rsidR="006C3DA5">
        <w:t>)</w:t>
      </w:r>
      <w:r w:rsidR="00D34AEC">
        <w:t xml:space="preserve"> </w:t>
      </w:r>
      <w:r>
        <w:t>after the transmission of a beam failure recovery request</w:t>
      </w:r>
      <w:r w:rsidR="00D34AEC">
        <w:t xml:space="preserve"> until the UE receives a response to the beam failure recovery request</w:t>
      </w:r>
      <w:r>
        <w:t xml:space="preserve">. However, RAN1 has not yet agreed about the monitoring of </w:t>
      </w:r>
      <w:r w:rsidR="00D34AEC">
        <w:t>CORESET A during different parts of the beam recovery procedure.</w:t>
      </w:r>
    </w:p>
    <w:p w14:paraId="52D5BC5A" w14:textId="602448DD" w:rsidR="00D32135" w:rsidRPr="00D32135" w:rsidRDefault="00D34AEC" w:rsidP="00D32135">
      <w:r>
        <w:t xml:space="preserve">In general, monitoring a CORESET and the associated control channel is a very basic principle in NR, just as in LTE. In LTE, a UE in RRC_CONNECTED mode is always required to monitor the PDCCH for, e.g., scheduling grants. The only two exceptions are </w:t>
      </w:r>
      <w:r w:rsidR="000B1CF1">
        <w:t>during measurement gaps and outside the ON durations in DRX.</w:t>
      </w:r>
    </w:p>
    <w:p w14:paraId="2807D13F" w14:textId="5DBF95BE" w:rsidR="00BF310A" w:rsidRDefault="0035059E" w:rsidP="00BF310A">
      <w:pPr>
        <w:pStyle w:val="Observation"/>
      </w:pPr>
      <w:bookmarkStart w:id="11" w:name="_Toc503536196"/>
      <w:r>
        <w:t xml:space="preserve">In LTE, the only situations when the UE is not required to monitor its allocated PDCCH is during </w:t>
      </w:r>
      <w:r w:rsidR="000B1CF1">
        <w:t xml:space="preserve">the non-active time in </w:t>
      </w:r>
      <w:r>
        <w:t>DRX and during measurement gaps. In all other subframes, the UE is required to monitor its allocated PDCCH.</w:t>
      </w:r>
      <w:bookmarkEnd w:id="11"/>
      <w:r>
        <w:t xml:space="preserve"> </w:t>
      </w:r>
    </w:p>
    <w:p w14:paraId="19E09043" w14:textId="4F6FE43B" w:rsidR="000B1CF1" w:rsidRDefault="006C3DA5" w:rsidP="000B1CF1">
      <w:proofErr w:type="gramStart"/>
      <w:r>
        <w:t>In particular, w</w:t>
      </w:r>
      <w:r w:rsidR="00277989">
        <w:t>e</w:t>
      </w:r>
      <w:proofErr w:type="gramEnd"/>
      <w:r w:rsidR="00277989">
        <w:t xml:space="preserve"> note that the UE is still required to monitor the PDCCH when the T310 timer is running, i.e., </w:t>
      </w:r>
      <w:r w:rsidR="004B3CCD">
        <w:t>when the UE considers itself out-of-sync.</w:t>
      </w:r>
      <w:r w:rsidR="00B62DCB">
        <w:t xml:space="preserve"> </w:t>
      </w:r>
      <w:r w:rsidR="000B1CF1">
        <w:t xml:space="preserve">Thus, the situations when the UE is allowed to stop monitoring the PDCCH is very limited. </w:t>
      </w:r>
      <w:r w:rsidR="00277989">
        <w:t>This stringent requirement is motivated by that the NW</w:t>
      </w:r>
      <w:r w:rsidR="004B3CCD">
        <w:t xml:space="preserve"> should be able to always reach the UE. </w:t>
      </w:r>
      <w:r w:rsidR="007E7E6D">
        <w:t xml:space="preserve">So far, no additional exceptions to this rule have been included in the NR specification. </w:t>
      </w:r>
      <w:r w:rsidR="004B3CCD">
        <w:t xml:space="preserve">We </w:t>
      </w:r>
      <w:r>
        <w:t xml:space="preserve">suggest </w:t>
      </w:r>
      <w:proofErr w:type="gramStart"/>
      <w:r w:rsidR="007E7E6D">
        <w:t>to clarify</w:t>
      </w:r>
      <w:proofErr w:type="gramEnd"/>
      <w:r w:rsidR="007E7E6D">
        <w:t xml:space="preserve"> this for beam recovery</w:t>
      </w:r>
      <w:r w:rsidR="004B3CCD">
        <w:t>:</w:t>
      </w:r>
      <w:r w:rsidR="00277989">
        <w:t xml:space="preserve"> </w:t>
      </w:r>
    </w:p>
    <w:p w14:paraId="092B96BD" w14:textId="7B59FDD9" w:rsidR="005B44F7" w:rsidRPr="00BF310A" w:rsidRDefault="0035059E" w:rsidP="00C563C6">
      <w:pPr>
        <w:pStyle w:val="Proposal"/>
      </w:pPr>
      <w:bookmarkStart w:id="12" w:name="_Toc503533866"/>
      <w:r>
        <w:t xml:space="preserve">During the entire beam recovery procedure, the UE is required to monitor its allocated CORESET(s) (and all the associated search spaces) in addition to the </w:t>
      </w:r>
      <w:r w:rsidR="005B44F7">
        <w:t>beam recovery CORESET.</w:t>
      </w:r>
      <w:bookmarkEnd w:id="12"/>
    </w:p>
    <w:p w14:paraId="00C4D954" w14:textId="77777777" w:rsidR="004B3CCD" w:rsidRDefault="001F7278" w:rsidP="005B44F7">
      <w:pPr>
        <w:pStyle w:val="Heading2"/>
      </w:pPr>
      <w:r>
        <w:t>The beam failure recovery timer</w:t>
      </w:r>
    </w:p>
    <w:p w14:paraId="2B5EC9BC" w14:textId="6FA1CAE3" w:rsidR="004B3CCD" w:rsidRDefault="004B3CCD" w:rsidP="004B3CCD">
      <w:r>
        <w:t>During the development of the beam recovery functionality, RAN1 decided there should be a timer. However, the details of the timer are still to be settled: when is the timer started, when is the stopped, and what happens when the timer expires.</w:t>
      </w:r>
      <w:r w:rsidR="0084373F">
        <w:t xml:space="preserve"> </w:t>
      </w:r>
    </w:p>
    <w:p w14:paraId="5438DF3D" w14:textId="7778A8D9" w:rsidR="0084373F" w:rsidRDefault="0084373F" w:rsidP="004B3CCD">
      <w:r>
        <w:t xml:space="preserve">We note that it is possible to configure a maximum number of transmissions for the beam failure recovery request transmission through the parameter </w:t>
      </w:r>
      <w:proofErr w:type="spellStart"/>
      <w:r w:rsidRPr="00D32135">
        <w:rPr>
          <w:i/>
        </w:rPr>
        <w:t>PreambleTransMax</w:t>
      </w:r>
      <w:proofErr w:type="spellEnd"/>
      <w:r w:rsidRPr="00D32135">
        <w:rPr>
          <w:i/>
        </w:rPr>
        <w:t>-BFR</w:t>
      </w:r>
      <w:r>
        <w:rPr>
          <w:i/>
        </w:rPr>
        <w:t xml:space="preserve">. </w:t>
      </w:r>
      <w:r>
        <w:t xml:space="preserve">Hence, the </w:t>
      </w:r>
      <w:r w:rsidR="00507539">
        <w:t xml:space="preserve">NW has some control of the </w:t>
      </w:r>
      <w:r>
        <w:t>length of the beam failure recovery request transmission part of the beam recovery procedure. In contrast, there is currently no way to control the duration of the candidate beam identification part:</w:t>
      </w:r>
    </w:p>
    <w:p w14:paraId="488FB7E6" w14:textId="53F4A237" w:rsidR="0084373F" w:rsidRDefault="0084373F" w:rsidP="0084373F">
      <w:pPr>
        <w:pStyle w:val="Observation"/>
      </w:pPr>
      <w:bookmarkStart w:id="13" w:name="_Ref503352607"/>
      <w:bookmarkStart w:id="14" w:name="_Toc503536197"/>
      <w:r>
        <w:t>There is currently no way to control the duration of the candidate beam identification part of the beam recovery procedure.</w:t>
      </w:r>
      <w:bookmarkEnd w:id="13"/>
      <w:bookmarkEnd w:id="14"/>
    </w:p>
    <w:p w14:paraId="28876B73" w14:textId="1E7E8518" w:rsidR="0084373F" w:rsidRPr="0084373F" w:rsidRDefault="0084373F" w:rsidP="0084373F">
      <w:r>
        <w:lastRenderedPageBreak/>
        <w:t xml:space="preserve">Based on </w:t>
      </w:r>
      <w:r>
        <w:fldChar w:fldCharType="begin"/>
      </w:r>
      <w:r>
        <w:instrText xml:space="preserve"> REF _Ref503352607 \r \h </w:instrText>
      </w:r>
      <w:r>
        <w:fldChar w:fldCharType="separate"/>
      </w:r>
      <w:r>
        <w:t>Observation 2</w:t>
      </w:r>
      <w:r>
        <w:fldChar w:fldCharType="end"/>
      </w:r>
      <w:r>
        <w:t>, we conclude that the beam recovery timer should cover the duration of the candidate beam identification phase</w:t>
      </w:r>
      <w:r w:rsidR="00CD484F">
        <w:t>, so that UEs do not spend unnecessarily long time in searching for new candidate beams</w:t>
      </w:r>
      <w:r>
        <w:t>. From this, we propose</w:t>
      </w:r>
    </w:p>
    <w:p w14:paraId="6B4DBF5B" w14:textId="0B80AB33" w:rsidR="005B44F7" w:rsidRDefault="005B44F7" w:rsidP="00B956DB">
      <w:pPr>
        <w:pStyle w:val="Proposal"/>
      </w:pPr>
      <w:bookmarkStart w:id="15" w:name="_Toc503533867"/>
      <w:r>
        <w:t>The beam recovery timer is started when beam failure is declared.</w:t>
      </w:r>
      <w:bookmarkEnd w:id="15"/>
    </w:p>
    <w:p w14:paraId="6234688A" w14:textId="511414AF" w:rsidR="0084373F" w:rsidRDefault="00CD484F" w:rsidP="00CD484F">
      <w:r>
        <w:t xml:space="preserve">If the timer starts when beam failure is declared, there is a possibility to let the UE avoid long durations for candidate beam search. </w:t>
      </w:r>
    </w:p>
    <w:p w14:paraId="0A6A5D30" w14:textId="6507610A" w:rsidR="00CD484F" w:rsidRDefault="00CD480D" w:rsidP="00CD484F">
      <w:r>
        <w:t xml:space="preserve">Since we concluded that the timer should protect the candidate beam identification, we </w:t>
      </w:r>
      <w:r w:rsidR="00656E40">
        <w:t xml:space="preserve">further </w:t>
      </w:r>
      <w:r>
        <w:t>propose</w:t>
      </w:r>
    </w:p>
    <w:p w14:paraId="59806A8C" w14:textId="1101222E" w:rsidR="00AB2B81" w:rsidRDefault="00AB2B81" w:rsidP="00AB2B81">
      <w:pPr>
        <w:pStyle w:val="Proposal"/>
      </w:pPr>
      <w:bookmarkStart w:id="16" w:name="_Toc503533868"/>
      <w:r>
        <w:t>The beam recovery timer is stopped when at least one candidate beam has been identified.</w:t>
      </w:r>
      <w:bookmarkEnd w:id="16"/>
    </w:p>
    <w:p w14:paraId="7388FAE0" w14:textId="618F1FB9" w:rsidR="00CD480D" w:rsidRDefault="00CD480D" w:rsidP="00CD480D">
      <w:r>
        <w:t>An alternat</w:t>
      </w:r>
      <w:r w:rsidR="007E7E6D">
        <w:t>ive stopping condition would be</w:t>
      </w:r>
      <w:r>
        <w:t xml:space="preserve"> when a beam failure recovery request response is detected, i.e., when the UE has sent a PRACH and the NW has responded. The motivation for such a procedure would be that the timer would supervise the whole beam recovery procedure. However, with this alternative stopping condition, there is a risk that the procedure is interrupted when the UE has identified a candidate beam, and started transmitting PRACH. Here, we would interrupt the procedure in a situation where it is actually quite likely that it will be successful. And if it is not successful, it will anyway be interrupted when the UE has performed its maximum number of UL transmissions.</w:t>
      </w:r>
      <w:r w:rsidR="00656E40">
        <w:t xml:space="preserve"> </w:t>
      </w:r>
    </w:p>
    <w:p w14:paraId="303D49E1" w14:textId="01E4CCD5" w:rsidR="00CD480D" w:rsidRDefault="00CD480D" w:rsidP="00CD480D">
      <w:r>
        <w:t xml:space="preserve">The remaining issue is what happens when the timer expires. </w:t>
      </w:r>
      <w:r w:rsidR="000705EE">
        <w:t xml:space="preserve">At this point in time, the UE knows there is no candidate beam with sufficient quality. The situation resembles the </w:t>
      </w:r>
      <w:r w:rsidR="00656E40">
        <w:t xml:space="preserve">situation </w:t>
      </w:r>
      <w:r w:rsidR="000705EE">
        <w:t>in LTE when the T310 timer is running: the UE considers itself out-of-sync relative to its serving cell.</w:t>
      </w:r>
      <w:r w:rsidR="005702B8">
        <w:t xml:space="preserve"> In LTE, the UE is basically only waiting for that the </w:t>
      </w:r>
      <w:r w:rsidR="00656E40">
        <w:t xml:space="preserve">serving </w:t>
      </w:r>
      <w:r w:rsidR="005702B8">
        <w:t xml:space="preserve">cell will become good again. In many cases, this is </w:t>
      </w:r>
      <w:proofErr w:type="gramStart"/>
      <w:r w:rsidR="005702B8">
        <w:t>actually a</w:t>
      </w:r>
      <w:proofErr w:type="gramEnd"/>
      <w:r w:rsidR="005702B8">
        <w:t xml:space="preserve"> successful strategy: the out-of-sync condition is in many cases caused by a fading dip, </w:t>
      </w:r>
      <w:r w:rsidR="001C23EF">
        <w:t>which the UE may escape</w:t>
      </w:r>
      <w:r w:rsidR="005702B8">
        <w:t>.</w:t>
      </w:r>
    </w:p>
    <w:p w14:paraId="1D02C055" w14:textId="434054A1" w:rsidR="005702B8" w:rsidRDefault="005702B8" w:rsidP="00CD480D">
      <w:r>
        <w:t>For beam recovery, we propose to adopt a similar mechanism as in LTE: the UE will wait f</w:t>
      </w:r>
      <w:r w:rsidR="00656E40">
        <w:t>or the current cell to improve.</w:t>
      </w:r>
      <w:r>
        <w:t xml:space="preserve"> </w:t>
      </w:r>
      <w:r w:rsidR="00656E40">
        <w:t>T</w:t>
      </w:r>
      <w:r>
        <w:t>he UE will reset the beam failure instance counter and then go back and again monitor the beam failure detection RS:</w:t>
      </w:r>
    </w:p>
    <w:p w14:paraId="64E94FA4" w14:textId="2499948C" w:rsidR="00B956DB" w:rsidRDefault="00AB2B81" w:rsidP="00B956DB">
      <w:pPr>
        <w:pStyle w:val="Proposal"/>
      </w:pPr>
      <w:bookmarkStart w:id="17" w:name="_Toc503533869"/>
      <w:r>
        <w:t>When the beam recovery timer expires, the beam failure instance counter is reset, and beam failure detection monitoring is resumed.</w:t>
      </w:r>
      <w:bookmarkEnd w:id="17"/>
    </w:p>
    <w:p w14:paraId="68BC3E56" w14:textId="0AC114D1" w:rsidR="00656E40" w:rsidRDefault="00656E40" w:rsidP="005702B8">
      <w:r>
        <w:t xml:space="preserve">There is now a possibility that beam failure will be triggered again, and a candidate beam search would again be performed. If the UE finds a new beam during these subsequent candidate beam searches, beam failure recovery would be triggered. </w:t>
      </w:r>
    </w:p>
    <w:p w14:paraId="32E497E0" w14:textId="37E0D255" w:rsidR="005702B8" w:rsidRDefault="005702B8" w:rsidP="005702B8">
      <w:r>
        <w:t xml:space="preserve">An alternative action on timer expiry would be to declare RLF. Such a scheme would directly </w:t>
      </w:r>
      <w:r w:rsidR="001C23EF">
        <w:t xml:space="preserve">invalidate the functionality of the T310 timer, which was introduced to delay the RLF. </w:t>
      </w:r>
      <w:r w:rsidR="00B43905">
        <w:t>Note that it is quite likely that the T310 timer is running during the beam recovery procedure.</w:t>
      </w:r>
      <w:r>
        <w:t xml:space="preserve"> </w:t>
      </w:r>
    </w:p>
    <w:p w14:paraId="31203F05" w14:textId="77777777" w:rsidR="0072542E" w:rsidRDefault="0072542E" w:rsidP="0072542E">
      <w:pPr>
        <w:pStyle w:val="Heading2"/>
      </w:pPr>
      <w:r>
        <w:t>Contention-based random access for beam recovery</w:t>
      </w:r>
    </w:p>
    <w:p w14:paraId="3D1E7DB4" w14:textId="77777777" w:rsidR="0072542E" w:rsidRPr="001C016D" w:rsidRDefault="0072542E" w:rsidP="0072542E">
      <w:r>
        <w:t>RAN1 has only agreed to use contention-free (CF) access during beam recovery. In parallel, RAN2 is considering contention-based (CB) access for beam recovery. Here we note that CB access is, of course, already present in the standard for other purposes, and all UEs will implement CB access:</w:t>
      </w:r>
    </w:p>
    <w:p w14:paraId="55C948E4" w14:textId="357EFEF7" w:rsidR="0072542E" w:rsidRDefault="0072542E" w:rsidP="0072542E">
      <w:pPr>
        <w:pStyle w:val="Observation"/>
      </w:pPr>
      <w:bookmarkStart w:id="18" w:name="_Toc503536198"/>
      <w:r>
        <w:t xml:space="preserve">CB </w:t>
      </w:r>
      <w:r w:rsidR="00DB0B45">
        <w:t>access is already included in the specification, and will be implemented in all UEs.</w:t>
      </w:r>
      <w:bookmarkEnd w:id="18"/>
      <w:r w:rsidR="00DB0B45">
        <w:t xml:space="preserve"> </w:t>
      </w:r>
    </w:p>
    <w:p w14:paraId="25FE3F40" w14:textId="750D95BA" w:rsidR="0072542E" w:rsidRDefault="0072542E" w:rsidP="0072542E">
      <w:r>
        <w:t>The main advantage with CB access over CF access is that there is no need to assign a dedicated PRACH preamble to each UE. Note that an NR cell may need to support several thousand UEs in RRC_CONNECTED mode. Allocating a dedicated PRACH preamble to e</w:t>
      </w:r>
      <w:r w:rsidR="00DB0B45">
        <w:t>ach UE then becomes prohibitive.</w:t>
      </w:r>
    </w:p>
    <w:p w14:paraId="25CD4DB9" w14:textId="77777777" w:rsidR="0072542E" w:rsidRDefault="0072542E" w:rsidP="0072542E">
      <w:pPr>
        <w:pStyle w:val="Observation"/>
      </w:pPr>
      <w:bookmarkStart w:id="19" w:name="_Toc503536199"/>
      <w:r>
        <w:t>An NR cell may need to support several thousand UEs in RRC_CONNECTED mode.</w:t>
      </w:r>
      <w:bookmarkEnd w:id="19"/>
      <w:r>
        <w:t xml:space="preserve"> </w:t>
      </w:r>
    </w:p>
    <w:p w14:paraId="502B7305" w14:textId="77777777" w:rsidR="0072542E" w:rsidRDefault="0072542E" w:rsidP="0072542E">
      <w:r>
        <w:t xml:space="preserve">One related question is how CF and CB access relate. Sometimes, it is suggested that CB access can be used as a </w:t>
      </w:r>
      <w:proofErr w:type="spellStart"/>
      <w:r>
        <w:t>fallback</w:t>
      </w:r>
      <w:proofErr w:type="spellEnd"/>
      <w:r>
        <w:t xml:space="preserve">: when CF fails, the UE would apply CB, which may then succeed. However, with a reasonable configuration of the contention-free mode, this would not happen: </w:t>
      </w:r>
      <w:proofErr w:type="gramStart"/>
      <w:r>
        <w:t>as long as</w:t>
      </w:r>
      <w:proofErr w:type="gramEnd"/>
      <w:r>
        <w:t xml:space="preserve"> the RSs used for candidate beam identification are the same, the candidate beam identification procedure is the same. Thus, there is little point in adding CB as a </w:t>
      </w:r>
      <w:proofErr w:type="spellStart"/>
      <w:r>
        <w:t>fallback</w:t>
      </w:r>
      <w:proofErr w:type="spellEnd"/>
      <w:r>
        <w:t xml:space="preserve"> to CF.</w:t>
      </w:r>
    </w:p>
    <w:p w14:paraId="2DE8653A" w14:textId="77777777" w:rsidR="0072542E" w:rsidRDefault="0072542E" w:rsidP="0072542E">
      <w:r>
        <w:t xml:space="preserve">In conclusion, we believe that having contention-based access as a configuration option in beam recovery is valuable, and the associated specification effort is </w:t>
      </w:r>
      <w:proofErr w:type="gramStart"/>
      <w:r>
        <w:t>really minor</w:t>
      </w:r>
      <w:proofErr w:type="gramEnd"/>
      <w:r>
        <w:t xml:space="preserve">: </w:t>
      </w:r>
    </w:p>
    <w:p w14:paraId="062223F2" w14:textId="43796422" w:rsidR="0072542E" w:rsidRPr="005B44F7" w:rsidRDefault="0072542E" w:rsidP="005702B8">
      <w:pPr>
        <w:pStyle w:val="Proposal"/>
      </w:pPr>
      <w:bookmarkStart w:id="20" w:name="_Toc503533870"/>
      <w:r>
        <w:lastRenderedPageBreak/>
        <w:t xml:space="preserve">Specify also a contention-based mode for beam recovery, where the selection between contention-free and contention-based beam recovery is controlled by the parameter </w:t>
      </w:r>
      <w:r w:rsidRPr="00CD3F99">
        <w:rPr>
          <w:i/>
        </w:rPr>
        <w:t>link-reconfiguration-request</w:t>
      </w:r>
      <w:r>
        <w:t>.</w:t>
      </w:r>
      <w:bookmarkEnd w:id="20"/>
      <w:r>
        <w:t xml:space="preserve"> </w:t>
      </w:r>
    </w:p>
    <w:p w14:paraId="0F65A1FB" w14:textId="1B227970" w:rsidR="001F7278" w:rsidRDefault="001F7278" w:rsidP="001F7278">
      <w:pPr>
        <w:pStyle w:val="Heading2"/>
      </w:pPr>
      <w:r>
        <w:t>Naming</w:t>
      </w:r>
    </w:p>
    <w:p w14:paraId="174296E7" w14:textId="77777777" w:rsidR="005D308A" w:rsidRDefault="005D308A" w:rsidP="005D308A">
      <w:r>
        <w:t>The beam recovery procedure is described in section 6 in </w:t>
      </w:r>
      <w:r>
        <w:fldChar w:fldCharType="begin"/>
      </w:r>
      <w:r>
        <w:instrText xml:space="preserve"> REF _Ref503184622 \r \h </w:instrText>
      </w:r>
      <w:r>
        <w:fldChar w:fldCharType="separate"/>
      </w:r>
      <w:r>
        <w:t>[1]</w:t>
      </w:r>
      <w:r>
        <w:fldChar w:fldCharType="end"/>
      </w:r>
      <w:r>
        <w:t>. During the review of the specification, there has been some comments about the naming used in that section. Two main issues have been brought up:</w:t>
      </w:r>
    </w:p>
    <w:p w14:paraId="14996FAB" w14:textId="09D3A875" w:rsidR="005D308A" w:rsidRDefault="005D308A" w:rsidP="005D308A">
      <w:pPr>
        <w:pStyle w:val="ListParagraph"/>
        <w:numPr>
          <w:ilvl w:val="0"/>
          <w:numId w:val="27"/>
        </w:numPr>
      </w:pPr>
      <w:r>
        <w:t>The notion of “beam”. Some companies feel that the term beam recovery should be included, since that has been used during the RAN1 discussions, while others feel that “beams” should not be used in the specification at all.</w:t>
      </w:r>
    </w:p>
    <w:p w14:paraId="69B70EBE" w14:textId="77777777" w:rsidR="005D308A" w:rsidRDefault="005D308A" w:rsidP="005D308A">
      <w:pPr>
        <w:pStyle w:val="ListParagraph"/>
        <w:numPr>
          <w:ilvl w:val="0"/>
          <w:numId w:val="27"/>
        </w:numPr>
      </w:pPr>
      <w:r>
        <w:t>The wording in the title (“Link reconfiguration procedures”) seem to indicate that a higher layer procedure.</w:t>
      </w:r>
    </w:p>
    <w:p w14:paraId="4B7FE287" w14:textId="10D3C2C8" w:rsidR="006E5895" w:rsidRPr="00917D84" w:rsidRDefault="00B23FBE" w:rsidP="001C016D">
      <w:r>
        <w:t>On issue 1, i</w:t>
      </w:r>
      <w:r w:rsidR="005D308A">
        <w:t xml:space="preserve">n our understanding, “beam” should not be used in the specification. Firstly, the specification is typically written from the point of view of the UE, and </w:t>
      </w:r>
      <w:r w:rsidR="006E5895">
        <w:t>beams are transparent to the UE: the UE only sees reference signals. Secondly, the procedures are applicable also in situations where the NW does not generate beams in any reasonable sense. For instance, one beam failure detection RS can be transmitted from one TRP in a multi-TRP scenario</w:t>
      </w:r>
      <w:r w:rsidR="001C016D">
        <w:t xml:space="preserve">. Hence, the term “beam” should not be introduce in </w:t>
      </w:r>
      <w:r w:rsidR="001C016D">
        <w:fldChar w:fldCharType="begin"/>
      </w:r>
      <w:r w:rsidR="001C016D">
        <w:instrText xml:space="preserve"> REF _Ref503184622 \r \h </w:instrText>
      </w:r>
      <w:r w:rsidR="001C016D">
        <w:fldChar w:fldCharType="separate"/>
      </w:r>
      <w:r w:rsidR="001C016D">
        <w:t>[1]</w:t>
      </w:r>
      <w:r w:rsidR="001C016D">
        <w:fldChar w:fldCharType="end"/>
      </w:r>
      <w:r w:rsidR="001C016D">
        <w:t xml:space="preserve">. Currently, parameter names include the term </w:t>
      </w:r>
      <w:r w:rsidR="00DB0B45">
        <w:t>“</w:t>
      </w:r>
      <w:r w:rsidR="001C016D">
        <w:t>beam</w:t>
      </w:r>
      <w:r w:rsidR="00DB0B45">
        <w:t>”</w:t>
      </w:r>
      <w:r w:rsidR="001C016D">
        <w:t>, and it may be advantageous to change these parameter names as well.</w:t>
      </w:r>
    </w:p>
    <w:p w14:paraId="2A1CCEEE" w14:textId="582216AA" w:rsidR="006E5895" w:rsidRPr="005D308A" w:rsidRDefault="00B23FBE" w:rsidP="005D308A">
      <w:r>
        <w:t>On issue 2, a</w:t>
      </w:r>
      <w:r w:rsidR="006E5895">
        <w:t xml:space="preserve">s the title seems to indicate a higher layer procedure, we suggest changing it, </w:t>
      </w:r>
      <w:proofErr w:type="gramStart"/>
      <w:r w:rsidR="006E5895">
        <w:t>and also</w:t>
      </w:r>
      <w:proofErr w:type="gramEnd"/>
      <w:r w:rsidR="006E5895">
        <w:t xml:space="preserve"> giving it a more descriptive name. What the UE actually does is that it informs the NW that its current QCL association is no longer valid. As QCL is frequently used in section 6, as in other parts of the specification, we propose that </w:t>
      </w:r>
    </w:p>
    <w:p w14:paraId="5DA8B927" w14:textId="39626058" w:rsidR="00917D84" w:rsidRDefault="00917D84" w:rsidP="00917D84">
      <w:pPr>
        <w:pStyle w:val="Proposal"/>
      </w:pPr>
      <w:bookmarkStart w:id="21" w:name="_Ref503355264"/>
      <w:bookmarkStart w:id="22" w:name="_Toc503533871"/>
      <w:r>
        <w:t xml:space="preserve">Change the heading of section 6 in </w:t>
      </w:r>
      <w:r>
        <w:fldChar w:fldCharType="begin"/>
      </w:r>
      <w:r>
        <w:instrText xml:space="preserve"> REF _Ref503184622 \r \h </w:instrText>
      </w:r>
      <w:r>
        <w:fldChar w:fldCharType="separate"/>
      </w:r>
      <w:r>
        <w:t>[1]</w:t>
      </w:r>
      <w:r>
        <w:fldChar w:fldCharType="end"/>
      </w:r>
      <w:r>
        <w:t xml:space="preserve"> to “QCL </w:t>
      </w:r>
      <w:r w:rsidR="00275236">
        <w:t xml:space="preserve">association </w:t>
      </w:r>
      <w:r w:rsidR="00353F3D">
        <w:t>update procedure</w:t>
      </w:r>
      <w:r>
        <w:t>”</w:t>
      </w:r>
      <w:bookmarkEnd w:id="21"/>
      <w:bookmarkEnd w:id="22"/>
    </w:p>
    <w:p w14:paraId="70B6E4E7" w14:textId="5FB55953" w:rsidR="006E5895" w:rsidRDefault="006E5895" w:rsidP="001C016D">
      <w:r>
        <w:t>T</w:t>
      </w:r>
      <w:r w:rsidR="001C016D">
        <w:t>he suggestion</w:t>
      </w:r>
      <w:r>
        <w:t xml:space="preserve"> in </w:t>
      </w:r>
      <w:r>
        <w:fldChar w:fldCharType="begin"/>
      </w:r>
      <w:r>
        <w:instrText xml:space="preserve"> REF _Ref503355264 \r \h </w:instrText>
      </w:r>
      <w:r w:rsidR="001C016D">
        <w:instrText xml:space="preserve"> \* MERGEFORMAT </w:instrText>
      </w:r>
      <w:r>
        <w:fldChar w:fldCharType="separate"/>
      </w:r>
      <w:r w:rsidR="001C016D">
        <w:t>Proposal 9</w:t>
      </w:r>
      <w:r>
        <w:fldChar w:fldCharType="end"/>
      </w:r>
      <w:r w:rsidR="001C016D">
        <w:t xml:space="preserve"> is included in the text proposal in the appendix.</w:t>
      </w:r>
    </w:p>
    <w:p w14:paraId="234795D0" w14:textId="1FA04EE7" w:rsidR="001F7278" w:rsidRDefault="00126C54" w:rsidP="001F7278">
      <w:pPr>
        <w:pStyle w:val="Heading2"/>
      </w:pPr>
      <w:bookmarkStart w:id="23" w:name="_Ref503208623"/>
      <w:r>
        <w:t xml:space="preserve">Summary of </w:t>
      </w:r>
      <w:r w:rsidR="005B44F7">
        <w:t xml:space="preserve">changed </w:t>
      </w:r>
      <w:r w:rsidR="001F7278">
        <w:t>RRC parameters for beam recovery</w:t>
      </w:r>
      <w:bookmarkEnd w:id="23"/>
    </w:p>
    <w:p w14:paraId="45A8E607" w14:textId="11B3C1CC" w:rsidR="00B95169" w:rsidRDefault="00B95169" w:rsidP="005B44F7">
      <w:r>
        <w:t>During RAN1#9</w:t>
      </w:r>
      <w:r w:rsidR="000F53B0">
        <w:t>1, a list of RRC parameters was</w:t>
      </w:r>
      <w:r>
        <w:t xml:space="preserve"> assembled for beam recovery. During the review procedure, it has been identified that some of these parameters are incorrect. In this subsection, we list the parameters and the required changes:</w:t>
      </w:r>
    </w:p>
    <w:p w14:paraId="39811708" w14:textId="3DFD9926" w:rsidR="00B95169" w:rsidRDefault="00B95169" w:rsidP="00B95169">
      <w:pPr>
        <w:pStyle w:val="Heading3"/>
      </w:pPr>
      <w:r>
        <w:t>Unnecessary parameters</w:t>
      </w:r>
    </w:p>
    <w:tbl>
      <w:tblPr>
        <w:tblStyle w:val="TableGrid"/>
        <w:tblW w:w="0" w:type="auto"/>
        <w:tblLook w:val="04A0" w:firstRow="1" w:lastRow="0" w:firstColumn="1" w:lastColumn="0" w:noHBand="0" w:noVBand="1"/>
      </w:tblPr>
      <w:tblGrid>
        <w:gridCol w:w="3116"/>
        <w:gridCol w:w="3117"/>
        <w:gridCol w:w="3117"/>
      </w:tblGrid>
      <w:tr w:rsidR="00B95169" w14:paraId="1841AF97" w14:textId="77777777" w:rsidTr="00B95169">
        <w:tc>
          <w:tcPr>
            <w:tcW w:w="3116" w:type="dxa"/>
          </w:tcPr>
          <w:p w14:paraId="2E5833D9" w14:textId="6264F663" w:rsidR="00B95169" w:rsidRPr="00B95169" w:rsidRDefault="00B95169" w:rsidP="00B95169">
            <w:r>
              <w:t>Parameter name</w:t>
            </w:r>
          </w:p>
        </w:tc>
        <w:tc>
          <w:tcPr>
            <w:tcW w:w="3117" w:type="dxa"/>
          </w:tcPr>
          <w:p w14:paraId="08C9D783" w14:textId="401DF5BA" w:rsidR="00B95169" w:rsidRDefault="00B95169" w:rsidP="00B95169">
            <w:r>
              <w:t>Comment</w:t>
            </w:r>
          </w:p>
        </w:tc>
        <w:tc>
          <w:tcPr>
            <w:tcW w:w="3117" w:type="dxa"/>
          </w:tcPr>
          <w:p w14:paraId="425D8199" w14:textId="77777777" w:rsidR="00B95169" w:rsidRDefault="00B95169" w:rsidP="00B95169"/>
        </w:tc>
      </w:tr>
      <w:tr w:rsidR="00B95169" w14:paraId="7B89FBA1" w14:textId="77777777" w:rsidTr="00B95169">
        <w:tc>
          <w:tcPr>
            <w:tcW w:w="3116" w:type="dxa"/>
          </w:tcPr>
          <w:p w14:paraId="52E3D346" w14:textId="6A09CFE8" w:rsidR="00B95169" w:rsidRPr="00CD3F99" w:rsidRDefault="00B95169" w:rsidP="00B95169">
            <w:pPr>
              <w:rPr>
                <w:i/>
              </w:rPr>
            </w:pPr>
            <w:r w:rsidRPr="00CD3F99">
              <w:rPr>
                <w:i/>
              </w:rPr>
              <w:t>RACH-resource-mask-BFR</w:t>
            </w:r>
          </w:p>
        </w:tc>
        <w:tc>
          <w:tcPr>
            <w:tcW w:w="3117" w:type="dxa"/>
          </w:tcPr>
          <w:p w14:paraId="092D040B" w14:textId="6943990D" w:rsidR="00B95169" w:rsidRDefault="00B95169" w:rsidP="00B95169">
            <w:r>
              <w:t>The parameter is present in the LTE specification to define the RACH resource, but not in the corresponding definition in NR for initial access</w:t>
            </w:r>
          </w:p>
        </w:tc>
        <w:tc>
          <w:tcPr>
            <w:tcW w:w="3117" w:type="dxa"/>
          </w:tcPr>
          <w:p w14:paraId="1F00C4C8" w14:textId="77777777" w:rsidR="00B95169" w:rsidRDefault="00B95169" w:rsidP="00B95169"/>
        </w:tc>
      </w:tr>
    </w:tbl>
    <w:p w14:paraId="641DFBF9" w14:textId="4104FC9D" w:rsidR="00E26202" w:rsidRDefault="00E26202" w:rsidP="00E26202">
      <w:pPr>
        <w:pStyle w:val="Proposal"/>
      </w:pPr>
      <w:bookmarkStart w:id="24" w:name="_Toc503533872"/>
      <w:r>
        <w:t xml:space="preserve">Remove </w:t>
      </w:r>
      <w:r w:rsidRPr="00CD3F99">
        <w:rPr>
          <w:i/>
        </w:rPr>
        <w:t>RACH-resource-mask-BFR</w:t>
      </w:r>
      <w:r>
        <w:t xml:space="preserve"> from the RRC parameter list.</w:t>
      </w:r>
      <w:bookmarkEnd w:id="24"/>
    </w:p>
    <w:p w14:paraId="44E90E96" w14:textId="6341887D" w:rsidR="00B95169" w:rsidRDefault="00B95169" w:rsidP="00E26202">
      <w:pPr>
        <w:pStyle w:val="Heading3"/>
      </w:pPr>
      <w:r>
        <w:t>Missing parameters</w:t>
      </w:r>
    </w:p>
    <w:p w14:paraId="65727D70" w14:textId="2A051DD2" w:rsidR="00395D65" w:rsidRPr="00395D65" w:rsidRDefault="00395D65" w:rsidP="00395D65">
      <w:r>
        <w:t>The current parameters are missing. Some of the parameters may reuse the corresponding parameter</w:t>
      </w:r>
      <w:r w:rsidR="00DD5B03">
        <w:t xml:space="preserve"> values</w:t>
      </w:r>
      <w:r>
        <w:t xml:space="preserve"> used for initial access</w:t>
      </w:r>
      <w:r w:rsidR="00DD5B03">
        <w:t>, but in that case, this needs to be clarified</w:t>
      </w:r>
      <w:r>
        <w:t>.</w:t>
      </w:r>
      <w:r w:rsidR="00DD5B03">
        <w:t xml:space="preserve"> </w:t>
      </w:r>
    </w:p>
    <w:tbl>
      <w:tblPr>
        <w:tblStyle w:val="TableGrid"/>
        <w:tblW w:w="9477" w:type="dxa"/>
        <w:tblLook w:val="04A0" w:firstRow="1" w:lastRow="0" w:firstColumn="1" w:lastColumn="0" w:noHBand="0" w:noVBand="1"/>
      </w:tblPr>
      <w:tblGrid>
        <w:gridCol w:w="3243"/>
        <w:gridCol w:w="3117"/>
        <w:gridCol w:w="3117"/>
      </w:tblGrid>
      <w:tr w:rsidR="00B95169" w14:paraId="576A04ED" w14:textId="77777777" w:rsidTr="00CD3F99">
        <w:tc>
          <w:tcPr>
            <w:tcW w:w="3243" w:type="dxa"/>
          </w:tcPr>
          <w:p w14:paraId="49F4AEA3" w14:textId="77777777" w:rsidR="00B95169" w:rsidRPr="00B95169" w:rsidRDefault="00B95169" w:rsidP="003C3456">
            <w:r>
              <w:t>Parameter name</w:t>
            </w:r>
          </w:p>
        </w:tc>
        <w:tc>
          <w:tcPr>
            <w:tcW w:w="3117" w:type="dxa"/>
          </w:tcPr>
          <w:p w14:paraId="4ADC7629" w14:textId="77777777" w:rsidR="00B95169" w:rsidRDefault="00B95169" w:rsidP="003C3456">
            <w:r>
              <w:t>Comment</w:t>
            </w:r>
          </w:p>
        </w:tc>
        <w:tc>
          <w:tcPr>
            <w:tcW w:w="3117" w:type="dxa"/>
          </w:tcPr>
          <w:p w14:paraId="06ADDFA9" w14:textId="63844581" w:rsidR="00B95169" w:rsidRDefault="00DD5B03" w:rsidP="003C3456">
            <w:r>
              <w:t>Corresponding parameter name for initial access</w:t>
            </w:r>
          </w:p>
        </w:tc>
      </w:tr>
      <w:tr w:rsidR="00B95169" w14:paraId="05C79068" w14:textId="77777777" w:rsidTr="00CD3F99">
        <w:tc>
          <w:tcPr>
            <w:tcW w:w="3243" w:type="dxa"/>
          </w:tcPr>
          <w:p w14:paraId="635F67DB" w14:textId="77777777" w:rsidR="00395D65" w:rsidRPr="00CD3F99" w:rsidRDefault="00395D65" w:rsidP="00395D65">
            <w:pPr>
              <w:rPr>
                <w:i/>
              </w:rPr>
            </w:pPr>
            <w:r w:rsidRPr="00CD3F99">
              <w:rPr>
                <w:i/>
              </w:rPr>
              <w:t>prach-Msg1SubcarrierSpacing-BFR</w:t>
            </w:r>
          </w:p>
          <w:p w14:paraId="194BCA39" w14:textId="14B0F2CD" w:rsidR="00B95169" w:rsidRDefault="00B95169" w:rsidP="003C3456"/>
        </w:tc>
        <w:tc>
          <w:tcPr>
            <w:tcW w:w="3117" w:type="dxa"/>
          </w:tcPr>
          <w:p w14:paraId="0B99A32F" w14:textId="0BF75CAA" w:rsidR="00B95169" w:rsidRDefault="00395D65" w:rsidP="003C3456">
            <w:r>
              <w:t>The subcarrier spacing used to transmit the PRACH</w:t>
            </w:r>
          </w:p>
        </w:tc>
        <w:tc>
          <w:tcPr>
            <w:tcW w:w="3117" w:type="dxa"/>
          </w:tcPr>
          <w:p w14:paraId="2015F793" w14:textId="52381BDA" w:rsidR="00B95169" w:rsidRPr="00CD3F99" w:rsidRDefault="00DD5B03" w:rsidP="003C3456">
            <w:pPr>
              <w:rPr>
                <w:i/>
              </w:rPr>
            </w:pPr>
            <w:r w:rsidRPr="00CD3F99">
              <w:rPr>
                <w:i/>
              </w:rPr>
              <w:t>prach-Msg1SubcarrierSpacing</w:t>
            </w:r>
          </w:p>
        </w:tc>
      </w:tr>
      <w:tr w:rsidR="00395D65" w14:paraId="423C07E2" w14:textId="77777777" w:rsidTr="00CD3F99">
        <w:tc>
          <w:tcPr>
            <w:tcW w:w="3243" w:type="dxa"/>
          </w:tcPr>
          <w:p w14:paraId="3170D350" w14:textId="77777777" w:rsidR="00395D65" w:rsidRPr="00CD3F99" w:rsidRDefault="00395D65" w:rsidP="00395D65">
            <w:pPr>
              <w:rPr>
                <w:i/>
              </w:rPr>
            </w:pPr>
            <w:r w:rsidRPr="00CD3F99">
              <w:rPr>
                <w:i/>
              </w:rPr>
              <w:t>prach-FDM-BFR</w:t>
            </w:r>
          </w:p>
          <w:p w14:paraId="6675E298" w14:textId="77777777" w:rsidR="00395D65" w:rsidRPr="00B95169" w:rsidRDefault="00395D65" w:rsidP="003C3456"/>
        </w:tc>
        <w:tc>
          <w:tcPr>
            <w:tcW w:w="3117" w:type="dxa"/>
          </w:tcPr>
          <w:p w14:paraId="5382D2E2" w14:textId="4A903EB3" w:rsidR="00395D65" w:rsidRDefault="00DD5B03" w:rsidP="003C3456">
            <w:r>
              <w:t>The number of RACH occasions in the frequency domain</w:t>
            </w:r>
          </w:p>
        </w:tc>
        <w:tc>
          <w:tcPr>
            <w:tcW w:w="3117" w:type="dxa"/>
          </w:tcPr>
          <w:p w14:paraId="5CE116FE" w14:textId="3461C526" w:rsidR="00395D65" w:rsidRPr="00CD3F99" w:rsidRDefault="00DD5B03" w:rsidP="003C3456">
            <w:pPr>
              <w:rPr>
                <w:i/>
              </w:rPr>
            </w:pPr>
            <w:r w:rsidRPr="00CD3F99">
              <w:rPr>
                <w:i/>
              </w:rPr>
              <w:t>prach-FDM</w:t>
            </w:r>
          </w:p>
        </w:tc>
      </w:tr>
      <w:tr w:rsidR="00395D65" w14:paraId="5078C80F" w14:textId="77777777" w:rsidTr="00CD3F99">
        <w:tc>
          <w:tcPr>
            <w:tcW w:w="3243" w:type="dxa"/>
          </w:tcPr>
          <w:p w14:paraId="73421031" w14:textId="67BC4413" w:rsidR="00395D65" w:rsidRPr="00CD3F99" w:rsidRDefault="00395D65" w:rsidP="00395D65">
            <w:pPr>
              <w:rPr>
                <w:i/>
              </w:rPr>
            </w:pPr>
            <w:bookmarkStart w:id="25" w:name="_Hlk503358259"/>
            <w:r w:rsidRPr="00CD3F99">
              <w:rPr>
                <w:i/>
              </w:rPr>
              <w:lastRenderedPageBreak/>
              <w:t>ra-SearchSpace-BFR</w:t>
            </w:r>
            <w:bookmarkEnd w:id="25"/>
          </w:p>
        </w:tc>
        <w:tc>
          <w:tcPr>
            <w:tcW w:w="3117" w:type="dxa"/>
          </w:tcPr>
          <w:p w14:paraId="487426F4" w14:textId="431B5F41" w:rsidR="00395D65" w:rsidRDefault="00DD5B03" w:rsidP="003C3456">
            <w:r>
              <w:t>The search space for the beam recovery request response</w:t>
            </w:r>
          </w:p>
        </w:tc>
        <w:tc>
          <w:tcPr>
            <w:tcW w:w="3117" w:type="dxa"/>
          </w:tcPr>
          <w:p w14:paraId="2B0741EC" w14:textId="3D81E016" w:rsidR="00395D65" w:rsidRPr="00CD3F99" w:rsidRDefault="00DD5B03" w:rsidP="003C3456">
            <w:pPr>
              <w:rPr>
                <w:i/>
              </w:rPr>
            </w:pPr>
            <w:r w:rsidRPr="00CD3F99">
              <w:rPr>
                <w:i/>
              </w:rPr>
              <w:t>ra-SearchSpace</w:t>
            </w:r>
          </w:p>
        </w:tc>
      </w:tr>
    </w:tbl>
    <w:p w14:paraId="1FF36F9F" w14:textId="384B41A3" w:rsidR="00B95169" w:rsidRDefault="00B95169" w:rsidP="00B95169"/>
    <w:p w14:paraId="3A21E33B" w14:textId="11D9FDEA" w:rsidR="00E26202" w:rsidRDefault="00E26202" w:rsidP="00E26202">
      <w:pPr>
        <w:pStyle w:val="Proposal"/>
      </w:pPr>
      <w:bookmarkStart w:id="26" w:name="_Toc503533873"/>
      <w:r>
        <w:t xml:space="preserve">Add the parameters </w:t>
      </w:r>
      <w:r w:rsidRPr="00CD3F99">
        <w:rPr>
          <w:i/>
        </w:rPr>
        <w:t>prach-Msg1SubcarrierSpacing-BFR, prach-FDM-BFR and ra-SearchSpace-BFR</w:t>
      </w:r>
      <w:r>
        <w:t xml:space="preserve"> to the RRC parameter list.</w:t>
      </w:r>
      <w:bookmarkEnd w:id="26"/>
    </w:p>
    <w:p w14:paraId="2C15F42A" w14:textId="77777777" w:rsidR="00E26202" w:rsidRPr="00B95169" w:rsidRDefault="00E26202" w:rsidP="00B95169"/>
    <w:p w14:paraId="0727DB3B" w14:textId="62EF36D6" w:rsidR="005B44F7" w:rsidRDefault="00DD5B03" w:rsidP="00DD5B03">
      <w:pPr>
        <w:pStyle w:val="Heading3"/>
      </w:pPr>
      <w:r>
        <w:t>Modification needed</w:t>
      </w:r>
    </w:p>
    <w:tbl>
      <w:tblPr>
        <w:tblStyle w:val="TableGrid"/>
        <w:tblW w:w="0" w:type="auto"/>
        <w:tblLook w:val="04A0" w:firstRow="1" w:lastRow="0" w:firstColumn="1" w:lastColumn="0" w:noHBand="0" w:noVBand="1"/>
      </w:tblPr>
      <w:tblGrid>
        <w:gridCol w:w="3116"/>
        <w:gridCol w:w="3117"/>
        <w:gridCol w:w="3117"/>
      </w:tblGrid>
      <w:tr w:rsidR="00DD5B03" w14:paraId="750EEC3D" w14:textId="77777777" w:rsidTr="00DD5B03">
        <w:tc>
          <w:tcPr>
            <w:tcW w:w="3116" w:type="dxa"/>
          </w:tcPr>
          <w:p w14:paraId="2F93D517" w14:textId="080BBDBB" w:rsidR="00DD5B03" w:rsidRPr="00BF310A" w:rsidRDefault="00DD5B03" w:rsidP="00DD5B03">
            <w:r>
              <w:t>Parameter name</w:t>
            </w:r>
          </w:p>
        </w:tc>
        <w:tc>
          <w:tcPr>
            <w:tcW w:w="3117" w:type="dxa"/>
          </w:tcPr>
          <w:p w14:paraId="55629105" w14:textId="457A6196" w:rsidR="00DD5B03" w:rsidRDefault="00DD5B03" w:rsidP="00DD5B03">
            <w:r>
              <w:t>Comment</w:t>
            </w:r>
          </w:p>
        </w:tc>
        <w:tc>
          <w:tcPr>
            <w:tcW w:w="3117" w:type="dxa"/>
          </w:tcPr>
          <w:p w14:paraId="41625976" w14:textId="7BDFAF7B" w:rsidR="00DD5B03" w:rsidRDefault="00DD5B03" w:rsidP="00DD5B03">
            <w:r>
              <w:t>Suggested change</w:t>
            </w:r>
          </w:p>
        </w:tc>
      </w:tr>
      <w:tr w:rsidR="00DD5B03" w14:paraId="3EA0B18D" w14:textId="77777777" w:rsidTr="00DD5B03">
        <w:tc>
          <w:tcPr>
            <w:tcW w:w="3116" w:type="dxa"/>
          </w:tcPr>
          <w:p w14:paraId="6FE06004" w14:textId="7660F150" w:rsidR="00DD5B03" w:rsidRPr="00CD3F99" w:rsidRDefault="00DD5B03" w:rsidP="00DD5B03">
            <w:pPr>
              <w:rPr>
                <w:i/>
              </w:rPr>
            </w:pPr>
            <w:r w:rsidRPr="00CD3F99">
              <w:rPr>
                <w:i/>
              </w:rPr>
              <w:t>link-reconfiguration-request</w:t>
            </w:r>
          </w:p>
        </w:tc>
        <w:tc>
          <w:tcPr>
            <w:tcW w:w="3117" w:type="dxa"/>
          </w:tcPr>
          <w:p w14:paraId="0DD06C06" w14:textId="4C13A89C" w:rsidR="00DD5B03" w:rsidRDefault="00DD5B03" w:rsidP="00DD5B03">
            <w:r>
              <w:t>Value range needs to change from {PRACH, PUCCH} since PUCCH is not supported</w:t>
            </w:r>
          </w:p>
        </w:tc>
        <w:tc>
          <w:tcPr>
            <w:tcW w:w="3117" w:type="dxa"/>
          </w:tcPr>
          <w:p w14:paraId="0FCCCB52" w14:textId="125B9CEA" w:rsidR="00DD5B03" w:rsidRDefault="00DD5B03" w:rsidP="00DD5B03">
            <w:r>
              <w:t xml:space="preserve">Value range: {CFRA,CBRA,none} </w:t>
            </w:r>
          </w:p>
        </w:tc>
      </w:tr>
    </w:tbl>
    <w:p w14:paraId="577CB2B0" w14:textId="70E13EA9" w:rsidR="00E26202" w:rsidRDefault="00E26202" w:rsidP="00E26202">
      <w:pPr>
        <w:pStyle w:val="Proposal"/>
      </w:pPr>
      <w:bookmarkStart w:id="27" w:name="_Toc503533874"/>
      <w:r>
        <w:t xml:space="preserve">Update the value range of the RRC parameter </w:t>
      </w:r>
      <w:r w:rsidRPr="00CD3F99">
        <w:rPr>
          <w:i/>
        </w:rPr>
        <w:t>link-reconfiguration-request</w:t>
      </w:r>
      <w:r>
        <w:t>.</w:t>
      </w:r>
      <w:bookmarkEnd w:id="27"/>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1A89A9AD" w14:textId="77E03D50" w:rsidR="00DB0B45"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3536196" w:history="1">
        <w:r w:rsidR="00DB0B45" w:rsidRPr="00D03A3F">
          <w:rPr>
            <w:rStyle w:val="Hyperlink"/>
          </w:rPr>
          <w:t>Observation 1</w:t>
        </w:r>
        <w:r w:rsidR="00DB0B45">
          <w:rPr>
            <w:rFonts w:asciiTheme="minorHAnsi" w:eastAsiaTheme="minorEastAsia" w:hAnsiTheme="minorHAnsi" w:cstheme="minorBidi"/>
            <w:b w:val="0"/>
            <w:sz w:val="22"/>
            <w:lang w:val="sv-SE" w:eastAsia="sv-SE"/>
          </w:rPr>
          <w:tab/>
        </w:r>
        <w:r w:rsidR="00DB0B45" w:rsidRPr="00D03A3F">
          <w:rPr>
            <w:rStyle w:val="Hyperlink"/>
          </w:rPr>
          <w:t>In LTE, the only situations when the UE is not required to monitor its allocated PDCCH is during the non-active time in DRX and during measurement gaps. In all other subframes, the UE is required to monitor its allocated PDCCH.</w:t>
        </w:r>
      </w:hyperlink>
    </w:p>
    <w:p w14:paraId="2E3F0720" w14:textId="565F0135" w:rsidR="00DB0B45" w:rsidRDefault="00DB0B45">
      <w:pPr>
        <w:pStyle w:val="TOC1"/>
        <w:rPr>
          <w:rFonts w:asciiTheme="minorHAnsi" w:eastAsiaTheme="minorEastAsia" w:hAnsiTheme="minorHAnsi" w:cstheme="minorBidi"/>
          <w:b w:val="0"/>
          <w:sz w:val="22"/>
          <w:lang w:val="sv-SE" w:eastAsia="sv-SE"/>
        </w:rPr>
      </w:pPr>
      <w:hyperlink w:anchor="_Toc503536197" w:history="1">
        <w:r w:rsidRPr="00D03A3F">
          <w:rPr>
            <w:rStyle w:val="Hyperlink"/>
          </w:rPr>
          <w:t>Observation 2</w:t>
        </w:r>
        <w:r>
          <w:rPr>
            <w:rFonts w:asciiTheme="minorHAnsi" w:eastAsiaTheme="minorEastAsia" w:hAnsiTheme="minorHAnsi" w:cstheme="minorBidi"/>
            <w:b w:val="0"/>
            <w:sz w:val="22"/>
            <w:lang w:val="sv-SE" w:eastAsia="sv-SE"/>
          </w:rPr>
          <w:tab/>
        </w:r>
        <w:r w:rsidRPr="00D03A3F">
          <w:rPr>
            <w:rStyle w:val="Hyperlink"/>
          </w:rPr>
          <w:t>There is currently no way to control the duration of the candidate beam identification part of the beam recovery procedure.</w:t>
        </w:r>
      </w:hyperlink>
    </w:p>
    <w:p w14:paraId="43010FB8" w14:textId="3C4B646D" w:rsidR="00DB0B45" w:rsidRDefault="00DB0B45">
      <w:pPr>
        <w:pStyle w:val="TOC1"/>
        <w:rPr>
          <w:rFonts w:asciiTheme="minorHAnsi" w:eastAsiaTheme="minorEastAsia" w:hAnsiTheme="minorHAnsi" w:cstheme="minorBidi"/>
          <w:b w:val="0"/>
          <w:sz w:val="22"/>
          <w:lang w:val="sv-SE" w:eastAsia="sv-SE"/>
        </w:rPr>
      </w:pPr>
      <w:hyperlink w:anchor="_Toc503536198" w:history="1">
        <w:r w:rsidRPr="00D03A3F">
          <w:rPr>
            <w:rStyle w:val="Hyperlink"/>
          </w:rPr>
          <w:t>Observation 3</w:t>
        </w:r>
        <w:r>
          <w:rPr>
            <w:rFonts w:asciiTheme="minorHAnsi" w:eastAsiaTheme="minorEastAsia" w:hAnsiTheme="minorHAnsi" w:cstheme="minorBidi"/>
            <w:b w:val="0"/>
            <w:sz w:val="22"/>
            <w:lang w:val="sv-SE" w:eastAsia="sv-SE"/>
          </w:rPr>
          <w:tab/>
        </w:r>
        <w:r w:rsidRPr="00D03A3F">
          <w:rPr>
            <w:rStyle w:val="Hyperlink"/>
          </w:rPr>
          <w:t>CB access is already included in the specification, and will be implemented in all UEs.</w:t>
        </w:r>
      </w:hyperlink>
    </w:p>
    <w:p w14:paraId="1AC4EF6C" w14:textId="623099F7" w:rsidR="00DB0B45" w:rsidRDefault="00DB0B45">
      <w:pPr>
        <w:pStyle w:val="TOC1"/>
        <w:rPr>
          <w:rFonts w:asciiTheme="minorHAnsi" w:eastAsiaTheme="minorEastAsia" w:hAnsiTheme="minorHAnsi" w:cstheme="minorBidi"/>
          <w:b w:val="0"/>
          <w:sz w:val="22"/>
          <w:lang w:val="sv-SE" w:eastAsia="sv-SE"/>
        </w:rPr>
      </w:pPr>
      <w:hyperlink w:anchor="_Toc503536199" w:history="1">
        <w:r w:rsidRPr="00D03A3F">
          <w:rPr>
            <w:rStyle w:val="Hyperlink"/>
          </w:rPr>
          <w:t>Observation 4</w:t>
        </w:r>
        <w:r>
          <w:rPr>
            <w:rFonts w:asciiTheme="minorHAnsi" w:eastAsiaTheme="minorEastAsia" w:hAnsiTheme="minorHAnsi" w:cstheme="minorBidi"/>
            <w:b w:val="0"/>
            <w:sz w:val="22"/>
            <w:lang w:val="sv-SE" w:eastAsia="sv-SE"/>
          </w:rPr>
          <w:tab/>
        </w:r>
        <w:r w:rsidRPr="00D03A3F">
          <w:rPr>
            <w:rStyle w:val="Hyperlink"/>
          </w:rPr>
          <w:t>An NR cell may need to support several thousand UEs in RRC_CONNECTED mode.</w:t>
        </w:r>
      </w:hyperlink>
    </w:p>
    <w:p w14:paraId="48538D69" w14:textId="79891222" w:rsidR="00433FC3" w:rsidRDefault="00DC2639" w:rsidP="00DC2639">
      <w:pPr>
        <w:pStyle w:val="BodyText"/>
        <w:rPr>
          <w:b/>
          <w:bCs/>
        </w:rPr>
      </w:pPr>
      <w:r>
        <w:rPr>
          <w:b/>
          <w:bCs/>
        </w:rPr>
        <w:fldChar w:fldCharType="end"/>
      </w:r>
    </w:p>
    <w:p w14:paraId="083235AC" w14:textId="77777777" w:rsidR="00DF594E" w:rsidRDefault="002611E7" w:rsidP="00DC2639">
      <w:pPr>
        <w:pStyle w:val="BodyText"/>
        <w:rPr>
          <w:noProof/>
        </w:rPr>
      </w:pPr>
      <w:r>
        <w:t>We make the following additional proposals:</w:t>
      </w:r>
      <w:r w:rsidR="00DC2639">
        <w:rPr>
          <w:b/>
          <w:bCs/>
        </w:rPr>
        <w:fldChar w:fldCharType="begin"/>
      </w:r>
      <w:r w:rsidR="00DC2639">
        <w:rPr>
          <w:b/>
          <w:bCs/>
        </w:rPr>
        <w:instrText xml:space="preserve"> TOC \f \n \p " " \h \z \t "Proposal;1" </w:instrText>
      </w:r>
      <w:r w:rsidR="00DC2639">
        <w:rPr>
          <w:b/>
          <w:bCs/>
        </w:rPr>
        <w:fldChar w:fldCharType="separate"/>
      </w:r>
    </w:p>
    <w:p w14:paraId="3A801799" w14:textId="4A187C6E" w:rsidR="00DF594E" w:rsidRDefault="00DF594E">
      <w:pPr>
        <w:pStyle w:val="TOC1"/>
        <w:rPr>
          <w:rFonts w:asciiTheme="minorHAnsi" w:eastAsiaTheme="minorEastAsia" w:hAnsiTheme="minorHAnsi" w:cstheme="minorBidi"/>
          <w:b w:val="0"/>
          <w:sz w:val="22"/>
          <w:lang w:val="sv-SE" w:eastAsia="sv-SE"/>
        </w:rPr>
      </w:pPr>
      <w:hyperlink w:anchor="_Toc503533862" w:history="1">
        <w:r w:rsidRPr="00EC12DC">
          <w:rPr>
            <w:rStyle w:val="Hyperlink"/>
          </w:rPr>
          <w:t>Proposal 1</w:t>
        </w:r>
        <w:r>
          <w:rPr>
            <w:rFonts w:asciiTheme="minorHAnsi" w:eastAsiaTheme="minorEastAsia" w:hAnsiTheme="minorHAnsi" w:cstheme="minorBidi"/>
            <w:b w:val="0"/>
            <w:sz w:val="22"/>
            <w:lang w:val="sv-SE" w:eastAsia="sv-SE"/>
          </w:rPr>
          <w:tab/>
        </w:r>
        <w:r w:rsidRPr="00EC12DC">
          <w:rPr>
            <w:rStyle w:val="Hyperlink"/>
          </w:rPr>
          <w:t>Send an LS to RAN2 to include the beam failure instance counting in MAC.</w:t>
        </w:r>
      </w:hyperlink>
    </w:p>
    <w:p w14:paraId="5F16280A" w14:textId="14D7BFE8" w:rsidR="00DF594E" w:rsidRDefault="00DF594E">
      <w:pPr>
        <w:pStyle w:val="TOC1"/>
        <w:rPr>
          <w:rFonts w:asciiTheme="minorHAnsi" w:eastAsiaTheme="minorEastAsia" w:hAnsiTheme="minorHAnsi" w:cstheme="minorBidi"/>
          <w:b w:val="0"/>
          <w:sz w:val="22"/>
          <w:lang w:val="sv-SE" w:eastAsia="sv-SE"/>
        </w:rPr>
      </w:pPr>
      <w:hyperlink w:anchor="_Toc503533863" w:history="1">
        <w:r w:rsidRPr="00EC12DC">
          <w:rPr>
            <w:rStyle w:val="Hyperlink"/>
          </w:rPr>
          <w:t>Proposal 2</w:t>
        </w:r>
        <w:r>
          <w:rPr>
            <w:rFonts w:asciiTheme="minorHAnsi" w:eastAsiaTheme="minorEastAsia" w:hAnsiTheme="minorHAnsi" w:cstheme="minorBidi"/>
            <w:b w:val="0"/>
            <w:sz w:val="22"/>
            <w:lang w:val="sv-SE" w:eastAsia="sv-SE"/>
          </w:rPr>
          <w:tab/>
        </w:r>
        <w:r w:rsidRPr="00EC12DC">
          <w:rPr>
            <w:rStyle w:val="Hyperlink"/>
          </w:rPr>
          <w:t xml:space="preserve">Clarify that the UE evaluates the radio quality for all elements in the set </w:t>
        </w:r>
        <w:r w:rsidRPr="00B916EC">
          <w:rPr>
            <w:iCs/>
            <w:position w:val="-10"/>
          </w:rPr>
          <w:object w:dxaOrig="240" w:dyaOrig="300" w14:anchorId="0941C06F">
            <v:shape id="_x0000_i1057" type="#_x0000_t75" style="width:12pt;height:15pt" o:ole="">
              <v:imagedata r:id="rId8" o:title=""/>
            </v:shape>
            <o:OLEObject Type="Embed" ProgID="Equation.3" ShapeID="_x0000_i1057" DrawAspect="Content" ObjectID="_1577279104" r:id="rId21"/>
          </w:object>
        </w:r>
        <w:r w:rsidRPr="00EC12DC">
          <w:rPr>
            <w:rStyle w:val="Hyperlink"/>
          </w:rPr>
          <w:t>.</w:t>
        </w:r>
      </w:hyperlink>
    </w:p>
    <w:p w14:paraId="700AF134" w14:textId="2D51D7F6" w:rsidR="00DF594E" w:rsidRDefault="00DF594E">
      <w:pPr>
        <w:pStyle w:val="TOC1"/>
        <w:rPr>
          <w:rFonts w:asciiTheme="minorHAnsi" w:eastAsiaTheme="minorEastAsia" w:hAnsiTheme="minorHAnsi" w:cstheme="minorBidi"/>
          <w:b w:val="0"/>
          <w:sz w:val="22"/>
          <w:lang w:val="sv-SE" w:eastAsia="sv-SE"/>
        </w:rPr>
      </w:pPr>
      <w:hyperlink w:anchor="_Toc503533864" w:history="1">
        <w:r w:rsidRPr="00EC12DC">
          <w:rPr>
            <w:rStyle w:val="Hyperlink"/>
          </w:rPr>
          <w:t>Proposal 3</w:t>
        </w:r>
        <w:r>
          <w:rPr>
            <w:rFonts w:asciiTheme="minorHAnsi" w:eastAsiaTheme="minorEastAsia" w:hAnsiTheme="minorHAnsi" w:cstheme="minorBidi"/>
            <w:b w:val="0"/>
            <w:sz w:val="22"/>
            <w:lang w:val="sv-SE" w:eastAsia="sv-SE"/>
          </w:rPr>
          <w:tab/>
        </w:r>
        <w:r w:rsidRPr="00EC12DC">
          <w:rPr>
            <w:rStyle w:val="Hyperlink"/>
          </w:rPr>
          <w:t>Update section 6 in [1] so that L1 delivers a set of L1 RSRP values to higher layers.</w:t>
        </w:r>
      </w:hyperlink>
    </w:p>
    <w:p w14:paraId="6ED45578" w14:textId="445FAE8D" w:rsidR="00DF594E" w:rsidRDefault="00DF594E">
      <w:pPr>
        <w:pStyle w:val="TOC1"/>
        <w:rPr>
          <w:rFonts w:asciiTheme="minorHAnsi" w:eastAsiaTheme="minorEastAsia" w:hAnsiTheme="minorHAnsi" w:cstheme="minorBidi"/>
          <w:b w:val="0"/>
          <w:sz w:val="22"/>
          <w:lang w:val="sv-SE" w:eastAsia="sv-SE"/>
        </w:rPr>
      </w:pPr>
      <w:hyperlink w:anchor="_Toc503533865" w:history="1">
        <w:r w:rsidRPr="00EC12DC">
          <w:rPr>
            <w:rStyle w:val="Hyperlink"/>
          </w:rPr>
          <w:t>Proposal 4</w:t>
        </w:r>
        <w:r>
          <w:rPr>
            <w:rFonts w:asciiTheme="minorHAnsi" w:eastAsiaTheme="minorEastAsia" w:hAnsiTheme="minorHAnsi" w:cstheme="minorBidi"/>
            <w:b w:val="0"/>
            <w:sz w:val="22"/>
            <w:lang w:val="sv-SE" w:eastAsia="sv-SE"/>
          </w:rPr>
          <w:tab/>
        </w:r>
        <w:r w:rsidRPr="00EC12DC">
          <w:rPr>
            <w:rStyle w:val="Hyperlink"/>
          </w:rPr>
          <w:t>When the maximum number of BFRR transmissions have been performed, the UE will declare radio link failure.</w:t>
        </w:r>
      </w:hyperlink>
    </w:p>
    <w:p w14:paraId="62DFC6EA" w14:textId="25C649EB" w:rsidR="00DF594E" w:rsidRDefault="00DF594E">
      <w:pPr>
        <w:pStyle w:val="TOC1"/>
        <w:rPr>
          <w:rFonts w:asciiTheme="minorHAnsi" w:eastAsiaTheme="minorEastAsia" w:hAnsiTheme="minorHAnsi" w:cstheme="minorBidi"/>
          <w:b w:val="0"/>
          <w:sz w:val="22"/>
          <w:lang w:val="sv-SE" w:eastAsia="sv-SE"/>
        </w:rPr>
      </w:pPr>
      <w:hyperlink w:anchor="_Toc503533866" w:history="1">
        <w:r w:rsidRPr="00EC12DC">
          <w:rPr>
            <w:rStyle w:val="Hyperlink"/>
          </w:rPr>
          <w:t>Proposal 5</w:t>
        </w:r>
        <w:r>
          <w:rPr>
            <w:rFonts w:asciiTheme="minorHAnsi" w:eastAsiaTheme="minorEastAsia" w:hAnsiTheme="minorHAnsi" w:cstheme="minorBidi"/>
            <w:b w:val="0"/>
            <w:sz w:val="22"/>
            <w:lang w:val="sv-SE" w:eastAsia="sv-SE"/>
          </w:rPr>
          <w:tab/>
        </w:r>
        <w:r w:rsidRPr="00EC12DC">
          <w:rPr>
            <w:rStyle w:val="Hyperlink"/>
          </w:rPr>
          <w:t>During the entire beam recovery procedure, the UE is required to monitor its allocated CORESET(s) (and all the associated search spaces) in addition to the beam recovery CORESET.</w:t>
        </w:r>
      </w:hyperlink>
    </w:p>
    <w:p w14:paraId="3DDEF59F" w14:textId="1EC58866" w:rsidR="00DF594E" w:rsidRDefault="00DF594E">
      <w:pPr>
        <w:pStyle w:val="TOC1"/>
        <w:rPr>
          <w:rFonts w:asciiTheme="minorHAnsi" w:eastAsiaTheme="minorEastAsia" w:hAnsiTheme="minorHAnsi" w:cstheme="minorBidi"/>
          <w:b w:val="0"/>
          <w:sz w:val="22"/>
          <w:lang w:val="sv-SE" w:eastAsia="sv-SE"/>
        </w:rPr>
      </w:pPr>
      <w:hyperlink w:anchor="_Toc503533867" w:history="1">
        <w:r w:rsidRPr="00EC12DC">
          <w:rPr>
            <w:rStyle w:val="Hyperlink"/>
          </w:rPr>
          <w:t>Proposal 6</w:t>
        </w:r>
        <w:r>
          <w:rPr>
            <w:rFonts w:asciiTheme="minorHAnsi" w:eastAsiaTheme="minorEastAsia" w:hAnsiTheme="minorHAnsi" w:cstheme="minorBidi"/>
            <w:b w:val="0"/>
            <w:sz w:val="22"/>
            <w:lang w:val="sv-SE" w:eastAsia="sv-SE"/>
          </w:rPr>
          <w:tab/>
        </w:r>
        <w:r w:rsidRPr="00EC12DC">
          <w:rPr>
            <w:rStyle w:val="Hyperlink"/>
          </w:rPr>
          <w:t>The beam recovery timer is started when beam failure is declared.</w:t>
        </w:r>
      </w:hyperlink>
    </w:p>
    <w:p w14:paraId="2D819CD8" w14:textId="150226C0" w:rsidR="00DF594E" w:rsidRDefault="00DF594E">
      <w:pPr>
        <w:pStyle w:val="TOC1"/>
        <w:rPr>
          <w:rFonts w:asciiTheme="minorHAnsi" w:eastAsiaTheme="minorEastAsia" w:hAnsiTheme="minorHAnsi" w:cstheme="minorBidi"/>
          <w:b w:val="0"/>
          <w:sz w:val="22"/>
          <w:lang w:val="sv-SE" w:eastAsia="sv-SE"/>
        </w:rPr>
      </w:pPr>
      <w:hyperlink w:anchor="_Toc503533868" w:history="1">
        <w:r w:rsidRPr="00EC12DC">
          <w:rPr>
            <w:rStyle w:val="Hyperlink"/>
          </w:rPr>
          <w:t>Proposal 7</w:t>
        </w:r>
        <w:r>
          <w:rPr>
            <w:rFonts w:asciiTheme="minorHAnsi" w:eastAsiaTheme="minorEastAsia" w:hAnsiTheme="minorHAnsi" w:cstheme="minorBidi"/>
            <w:b w:val="0"/>
            <w:sz w:val="22"/>
            <w:lang w:val="sv-SE" w:eastAsia="sv-SE"/>
          </w:rPr>
          <w:tab/>
        </w:r>
        <w:r w:rsidRPr="00EC12DC">
          <w:rPr>
            <w:rStyle w:val="Hyperlink"/>
          </w:rPr>
          <w:t>The beam recovery timer is stopped when at least one candidate beam has been identified.</w:t>
        </w:r>
      </w:hyperlink>
    </w:p>
    <w:p w14:paraId="606ADA44" w14:textId="109DC4F4" w:rsidR="00DF594E" w:rsidRDefault="00DF594E">
      <w:pPr>
        <w:pStyle w:val="TOC1"/>
        <w:rPr>
          <w:rFonts w:asciiTheme="minorHAnsi" w:eastAsiaTheme="minorEastAsia" w:hAnsiTheme="minorHAnsi" w:cstheme="minorBidi"/>
          <w:b w:val="0"/>
          <w:sz w:val="22"/>
          <w:lang w:val="sv-SE" w:eastAsia="sv-SE"/>
        </w:rPr>
      </w:pPr>
      <w:hyperlink w:anchor="_Toc503533869" w:history="1">
        <w:r w:rsidRPr="00EC12DC">
          <w:rPr>
            <w:rStyle w:val="Hyperlink"/>
          </w:rPr>
          <w:t>Proposal 8</w:t>
        </w:r>
        <w:r>
          <w:rPr>
            <w:rFonts w:asciiTheme="minorHAnsi" w:eastAsiaTheme="minorEastAsia" w:hAnsiTheme="minorHAnsi" w:cstheme="minorBidi"/>
            <w:b w:val="0"/>
            <w:sz w:val="22"/>
            <w:lang w:val="sv-SE" w:eastAsia="sv-SE"/>
          </w:rPr>
          <w:tab/>
        </w:r>
        <w:r w:rsidRPr="00EC12DC">
          <w:rPr>
            <w:rStyle w:val="Hyperlink"/>
          </w:rPr>
          <w:t>When the beam recovery timer expires, the beam failure instance counter is reset, and beam failure detection monitoring is resumed.</w:t>
        </w:r>
      </w:hyperlink>
    </w:p>
    <w:p w14:paraId="7E444DB2" w14:textId="0BD03D86" w:rsidR="00DF594E" w:rsidRDefault="00DF594E">
      <w:pPr>
        <w:pStyle w:val="TOC1"/>
        <w:rPr>
          <w:rFonts w:asciiTheme="minorHAnsi" w:eastAsiaTheme="minorEastAsia" w:hAnsiTheme="minorHAnsi" w:cstheme="minorBidi"/>
          <w:b w:val="0"/>
          <w:sz w:val="22"/>
          <w:lang w:val="sv-SE" w:eastAsia="sv-SE"/>
        </w:rPr>
      </w:pPr>
      <w:hyperlink w:anchor="_Toc503533870" w:history="1">
        <w:r w:rsidRPr="00EC12DC">
          <w:rPr>
            <w:rStyle w:val="Hyperlink"/>
          </w:rPr>
          <w:t>Proposal 9</w:t>
        </w:r>
        <w:r>
          <w:rPr>
            <w:rFonts w:asciiTheme="minorHAnsi" w:eastAsiaTheme="minorEastAsia" w:hAnsiTheme="minorHAnsi" w:cstheme="minorBidi"/>
            <w:b w:val="0"/>
            <w:sz w:val="22"/>
            <w:lang w:val="sv-SE" w:eastAsia="sv-SE"/>
          </w:rPr>
          <w:tab/>
        </w:r>
        <w:r w:rsidRPr="00EC12DC">
          <w:rPr>
            <w:rStyle w:val="Hyperlink"/>
          </w:rPr>
          <w:t>Specify also a contention-based mode for beam recovery, where the selection between contention-free and contention-based beam recovery is controlled by the parameter link-reconfiguration-request.</w:t>
        </w:r>
      </w:hyperlink>
    </w:p>
    <w:p w14:paraId="1D65B48E" w14:textId="5C734356" w:rsidR="00DF594E" w:rsidRDefault="00DF594E">
      <w:pPr>
        <w:pStyle w:val="TOC1"/>
        <w:rPr>
          <w:rFonts w:asciiTheme="minorHAnsi" w:eastAsiaTheme="minorEastAsia" w:hAnsiTheme="minorHAnsi" w:cstheme="minorBidi"/>
          <w:b w:val="0"/>
          <w:sz w:val="22"/>
          <w:lang w:val="sv-SE" w:eastAsia="sv-SE"/>
        </w:rPr>
      </w:pPr>
      <w:hyperlink w:anchor="_Toc503533871" w:history="1">
        <w:r w:rsidRPr="00EC12DC">
          <w:rPr>
            <w:rStyle w:val="Hyperlink"/>
          </w:rPr>
          <w:t>Proposal 10</w:t>
        </w:r>
        <w:r>
          <w:rPr>
            <w:rFonts w:asciiTheme="minorHAnsi" w:eastAsiaTheme="minorEastAsia" w:hAnsiTheme="minorHAnsi" w:cstheme="minorBidi"/>
            <w:b w:val="0"/>
            <w:sz w:val="22"/>
            <w:lang w:val="sv-SE" w:eastAsia="sv-SE"/>
          </w:rPr>
          <w:tab/>
        </w:r>
        <w:r w:rsidRPr="00EC12DC">
          <w:rPr>
            <w:rStyle w:val="Hyperlink"/>
          </w:rPr>
          <w:t>Change the heading of section 6 in [1] to “QCL association update procedures”</w:t>
        </w:r>
      </w:hyperlink>
    </w:p>
    <w:p w14:paraId="61CC6E0C" w14:textId="7453D9EF" w:rsidR="00DF594E" w:rsidRDefault="00DF594E">
      <w:pPr>
        <w:pStyle w:val="TOC1"/>
        <w:rPr>
          <w:rFonts w:asciiTheme="minorHAnsi" w:eastAsiaTheme="minorEastAsia" w:hAnsiTheme="minorHAnsi" w:cstheme="minorBidi"/>
          <w:b w:val="0"/>
          <w:sz w:val="22"/>
          <w:lang w:val="sv-SE" w:eastAsia="sv-SE"/>
        </w:rPr>
      </w:pPr>
      <w:hyperlink w:anchor="_Toc503533872" w:history="1">
        <w:r w:rsidRPr="00EC12DC">
          <w:rPr>
            <w:rStyle w:val="Hyperlink"/>
          </w:rPr>
          <w:t>Proposal 11</w:t>
        </w:r>
        <w:r>
          <w:rPr>
            <w:rFonts w:asciiTheme="minorHAnsi" w:eastAsiaTheme="minorEastAsia" w:hAnsiTheme="minorHAnsi" w:cstheme="minorBidi"/>
            <w:b w:val="0"/>
            <w:sz w:val="22"/>
            <w:lang w:val="sv-SE" w:eastAsia="sv-SE"/>
          </w:rPr>
          <w:tab/>
        </w:r>
        <w:r w:rsidRPr="00EC12DC">
          <w:rPr>
            <w:rStyle w:val="Hyperlink"/>
          </w:rPr>
          <w:t>Remove RACH-resource-mask-BFR from the RRC parameter list.</w:t>
        </w:r>
      </w:hyperlink>
    </w:p>
    <w:p w14:paraId="7AA6A09E" w14:textId="5AACDC66" w:rsidR="00DF594E" w:rsidRDefault="00DF594E">
      <w:pPr>
        <w:pStyle w:val="TOC1"/>
        <w:rPr>
          <w:rFonts w:asciiTheme="minorHAnsi" w:eastAsiaTheme="minorEastAsia" w:hAnsiTheme="minorHAnsi" w:cstheme="minorBidi"/>
          <w:b w:val="0"/>
          <w:sz w:val="22"/>
          <w:lang w:val="sv-SE" w:eastAsia="sv-SE"/>
        </w:rPr>
      </w:pPr>
      <w:hyperlink w:anchor="_Toc503533873" w:history="1">
        <w:r w:rsidRPr="00EC12DC">
          <w:rPr>
            <w:rStyle w:val="Hyperlink"/>
          </w:rPr>
          <w:t>Proposal 12</w:t>
        </w:r>
        <w:r>
          <w:rPr>
            <w:rFonts w:asciiTheme="minorHAnsi" w:eastAsiaTheme="minorEastAsia" w:hAnsiTheme="minorHAnsi" w:cstheme="minorBidi"/>
            <w:b w:val="0"/>
            <w:sz w:val="22"/>
            <w:lang w:val="sv-SE" w:eastAsia="sv-SE"/>
          </w:rPr>
          <w:tab/>
        </w:r>
        <w:r w:rsidRPr="00EC12DC">
          <w:rPr>
            <w:rStyle w:val="Hyperlink"/>
          </w:rPr>
          <w:t>Add the parameters prach-Msg1SubcarrierSpacing-BFR, prach-FDM-BFR and ra-SearchSpace-BFR to the RRC parameter list.</w:t>
        </w:r>
      </w:hyperlink>
    </w:p>
    <w:p w14:paraId="656CBA91" w14:textId="1658D034" w:rsidR="00DF594E" w:rsidRDefault="00DF594E">
      <w:pPr>
        <w:pStyle w:val="TOC1"/>
        <w:rPr>
          <w:rFonts w:asciiTheme="minorHAnsi" w:eastAsiaTheme="minorEastAsia" w:hAnsiTheme="minorHAnsi" w:cstheme="minorBidi"/>
          <w:b w:val="0"/>
          <w:sz w:val="22"/>
          <w:lang w:val="sv-SE" w:eastAsia="sv-SE"/>
        </w:rPr>
      </w:pPr>
      <w:hyperlink w:anchor="_Toc503533874" w:history="1">
        <w:r w:rsidRPr="00EC12DC">
          <w:rPr>
            <w:rStyle w:val="Hyperlink"/>
          </w:rPr>
          <w:t>Proposal 13</w:t>
        </w:r>
        <w:r>
          <w:rPr>
            <w:rFonts w:asciiTheme="minorHAnsi" w:eastAsiaTheme="minorEastAsia" w:hAnsiTheme="minorHAnsi" w:cstheme="minorBidi"/>
            <w:b w:val="0"/>
            <w:sz w:val="22"/>
            <w:lang w:val="sv-SE" w:eastAsia="sv-SE"/>
          </w:rPr>
          <w:tab/>
        </w:r>
        <w:r w:rsidRPr="00EC12DC">
          <w:rPr>
            <w:rStyle w:val="Hyperlink"/>
          </w:rPr>
          <w:t>Update the value range of the RRC parameter link-reconfiguration-request.</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8" w:name="_In-sequence_SDU_delivery"/>
      <w:bookmarkEnd w:id="28"/>
      <w:r w:rsidRPr="00CE0424">
        <w:t>References</w:t>
      </w:r>
    </w:p>
    <w:p w14:paraId="1050E1F3" w14:textId="1394B850" w:rsidR="00515A23" w:rsidRPr="0029662D" w:rsidRDefault="00914B6F" w:rsidP="00515A23">
      <w:pPr>
        <w:pStyle w:val="Reference"/>
        <w:rPr>
          <w:lang w:val="en-US"/>
        </w:rPr>
      </w:pPr>
      <w:bookmarkStart w:id="29" w:name="_Ref503184622"/>
      <w:r>
        <w:rPr>
          <w:lang w:val="en-US"/>
        </w:rPr>
        <w:t>3GPP TS 38.213</w:t>
      </w:r>
      <w:r w:rsidR="00515A23">
        <w:rPr>
          <w:lang w:val="en-US"/>
        </w:rPr>
        <w:t xml:space="preserve"> V15</w:t>
      </w:r>
      <w:r w:rsidR="00515A23" w:rsidRPr="0029662D">
        <w:rPr>
          <w:lang w:val="en-US"/>
        </w:rPr>
        <w:t>.0.0:</w:t>
      </w:r>
      <w:r w:rsidR="00515A23" w:rsidRPr="00515A23">
        <w:t xml:space="preserve"> </w:t>
      </w:r>
      <w:r w:rsidR="00AD6E6C">
        <w:t xml:space="preserve">NR; </w:t>
      </w:r>
      <w:r w:rsidR="00515A23" w:rsidRPr="00515A23">
        <w:rPr>
          <w:szCs w:val="22"/>
          <w:lang w:val="en-US"/>
        </w:rPr>
        <w:t>Physical layer procedures for control</w:t>
      </w:r>
      <w:bookmarkEnd w:id="29"/>
    </w:p>
    <w:p w14:paraId="54CB5C72" w14:textId="205853E0" w:rsidR="00515A23" w:rsidRDefault="00914B6F" w:rsidP="00914B6F">
      <w:pPr>
        <w:pStyle w:val="Reference"/>
      </w:pPr>
      <w:bookmarkStart w:id="30" w:name="_Ref503207547"/>
      <w:r w:rsidRPr="00914B6F">
        <w:t>3GPP TS 38.321 V15.0.0</w:t>
      </w:r>
      <w:r>
        <w:t>: NR; Medium Access Control (MAC) protocol specification</w:t>
      </w:r>
      <w:bookmarkEnd w:id="30"/>
    </w:p>
    <w:p w14:paraId="5AFCFB7C" w14:textId="037B7389" w:rsidR="00542C25" w:rsidRDefault="00542C25" w:rsidP="00542C25">
      <w:pPr>
        <w:pStyle w:val="Reference"/>
        <w:numPr>
          <w:ilvl w:val="0"/>
          <w:numId w:val="0"/>
        </w:numPr>
        <w:ind w:left="567" w:hanging="567"/>
      </w:pPr>
    </w:p>
    <w:p w14:paraId="320BF4B0" w14:textId="1B57B4EC" w:rsidR="00542C25" w:rsidRDefault="00BE3ACE" w:rsidP="00BE3ACE">
      <w:pPr>
        <w:pStyle w:val="Heading1"/>
        <w:numPr>
          <w:ilvl w:val="0"/>
          <w:numId w:val="0"/>
        </w:numPr>
      </w:pPr>
      <w:r>
        <w:t xml:space="preserve">Appendix: </w:t>
      </w:r>
      <w:r w:rsidR="00542C25">
        <w:t>Text proposal</w:t>
      </w:r>
      <w:r w:rsidR="00D53165">
        <w:t>s</w:t>
      </w:r>
      <w:r w:rsidR="00542C25">
        <w:t xml:space="preserve"> for 38.213, section 6</w:t>
      </w:r>
    </w:p>
    <w:p w14:paraId="71DA8323" w14:textId="7D4CD2EE" w:rsidR="00BE3ACE" w:rsidRPr="00D53165" w:rsidRDefault="00EE224B" w:rsidP="00D53165">
      <w:pPr>
        <w:rPr>
          <w:rFonts w:ascii="Arial" w:hAnsi="Arial" w:cs="Arial"/>
          <w:sz w:val="24"/>
        </w:rPr>
      </w:pPr>
      <w:r w:rsidRPr="00D53165">
        <w:rPr>
          <w:rFonts w:ascii="Arial" w:hAnsi="Arial" w:cs="Arial"/>
          <w:sz w:val="24"/>
        </w:rPr>
        <w:t xml:space="preserve">Text proposal resulting from </w:t>
      </w:r>
      <w:r w:rsidRPr="00D53165">
        <w:rPr>
          <w:rFonts w:ascii="Arial" w:hAnsi="Arial" w:cs="Arial"/>
          <w:sz w:val="24"/>
        </w:rPr>
        <w:fldChar w:fldCharType="begin"/>
      </w:r>
      <w:r w:rsidRPr="00D53165">
        <w:rPr>
          <w:rFonts w:ascii="Arial" w:hAnsi="Arial" w:cs="Arial"/>
          <w:sz w:val="24"/>
        </w:rPr>
        <w:instrText xml:space="preserve"> REF _Ref503508243 \r \h </w:instrText>
      </w:r>
      <w:r w:rsidR="00D53165" w:rsidRPr="00D53165">
        <w:rPr>
          <w:rFonts w:ascii="Arial" w:hAnsi="Arial" w:cs="Arial"/>
          <w:sz w:val="24"/>
        </w:rPr>
        <w:instrText xml:space="preserve"> \* MERGEFORMAT </w:instrText>
      </w:r>
      <w:r w:rsidRPr="00D53165">
        <w:rPr>
          <w:rFonts w:ascii="Arial" w:hAnsi="Arial" w:cs="Arial"/>
          <w:sz w:val="24"/>
        </w:rPr>
      </w:r>
      <w:r w:rsidRPr="00D53165">
        <w:rPr>
          <w:rFonts w:ascii="Arial" w:hAnsi="Arial" w:cs="Arial"/>
          <w:sz w:val="24"/>
        </w:rPr>
        <w:fldChar w:fldCharType="separate"/>
      </w:r>
      <w:r w:rsidRPr="00D53165">
        <w:rPr>
          <w:rFonts w:ascii="Arial" w:hAnsi="Arial" w:cs="Arial"/>
          <w:sz w:val="24"/>
        </w:rPr>
        <w:t>Proposal 2</w:t>
      </w:r>
      <w:r w:rsidRPr="00D53165">
        <w:rPr>
          <w:rFonts w:ascii="Arial" w:hAnsi="Arial" w:cs="Arial"/>
          <w:sz w:val="24"/>
        </w:rPr>
        <w:fldChar w:fldCharType="end"/>
      </w:r>
      <w:r w:rsidRPr="00D53165">
        <w:rPr>
          <w:rFonts w:ascii="Arial" w:hAnsi="Arial" w:cs="Arial"/>
          <w:sz w:val="24"/>
        </w:rPr>
        <w:t>:</w:t>
      </w:r>
    </w:p>
    <w:p w14:paraId="6B2A4518" w14:textId="77777777" w:rsidR="00EE224B" w:rsidRPr="002A1D97" w:rsidRDefault="00EE224B" w:rsidP="00EE224B">
      <w:pPr>
        <w:rPr>
          <w:lang w:val="en-US"/>
        </w:rPr>
      </w:pPr>
      <w:bookmarkStart w:id="31" w:name="_Toc499057715"/>
      <w:r w:rsidRPr="002A1D97">
        <w:rPr>
          <w:highlight w:val="yellow"/>
          <w:lang w:val="en-US"/>
        </w:rPr>
        <w:t>&gt;&gt;&gt;&gt;&gt;&gt;&gt;&gt;&gt;&gt;&gt;&gt; Start text proposal 1 &gt;&gt;&gt;&gt;&gt;&gt;&gt;&gt;&gt;&gt;&gt;&gt;</w:t>
      </w:r>
    </w:p>
    <w:bookmarkEnd w:id="31"/>
    <w:p w14:paraId="4FFE0AD7" w14:textId="3029F783" w:rsidR="00EE224B" w:rsidRPr="00EE224B" w:rsidRDefault="00EE224B" w:rsidP="00EE224B">
      <w:r w:rsidRPr="00B916EC">
        <w:t xml:space="preserve">The physical layer in the UE shall assess the radio link quality according to the set </w:t>
      </w:r>
      <w:r w:rsidRPr="00B916EC">
        <w:rPr>
          <w:iCs/>
          <w:position w:val="-10"/>
        </w:rPr>
        <w:object w:dxaOrig="240" w:dyaOrig="300" w14:anchorId="679124DF">
          <v:shape id="_x0000_i1039" type="#_x0000_t75" style="width:12pt;height:15.75pt" o:ole="">
            <v:imagedata r:id="rId8" o:title=""/>
          </v:shape>
          <o:OLEObject Type="Embed" ProgID="Equation.3" ShapeID="_x0000_i1039" DrawAspect="Content" ObjectID="_1577279105" r:id="rId22"/>
        </w:objec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[10, TS 38.133]. The threshold </w:t>
      </w:r>
      <w:proofErr w:type="spellStart"/>
      <w:proofErr w:type="gramStart"/>
      <w:r w:rsidRPr="00B916EC">
        <w:t>Q</w:t>
      </w:r>
      <w:r w:rsidRPr="00B916EC">
        <w:rPr>
          <w:vertAlign w:val="subscript"/>
        </w:rPr>
        <w:t>out,LR</w:t>
      </w:r>
      <w:proofErr w:type="spellEnd"/>
      <w:proofErr w:type="gramEnd"/>
      <w:r w:rsidRPr="00B916EC">
        <w:t xml:space="preserve"> corresponds to the default value of higher layer parameter </w:t>
      </w:r>
      <w:r w:rsidRPr="00B916EC">
        <w:rPr>
          <w:i/>
        </w:rPr>
        <w:t>RLM-IS-OOS-</w:t>
      </w:r>
      <w:proofErr w:type="spellStart"/>
      <w:r w:rsidRPr="00B916EC">
        <w:rPr>
          <w:i/>
        </w:rPr>
        <w:t>thresholdConfig</w:t>
      </w:r>
      <w:proofErr w:type="spellEnd"/>
      <w:r w:rsidRPr="00B916EC">
        <w:t xml:space="preserve"> and </w:t>
      </w:r>
      <w:r w:rsidRPr="00B916EC">
        <w:rPr>
          <w:i/>
        </w:rPr>
        <w:t>Beam-failure-candidate-beam-threshold</w:t>
      </w:r>
      <w:r w:rsidRPr="00B916EC">
        <w:t xml:space="preserve">, respectively. </w:t>
      </w:r>
      <w:r w:rsidRPr="00EE224B">
        <w:rPr>
          <w:strike/>
          <w:color w:val="FF0000"/>
        </w:rPr>
        <w:t xml:space="preserve">For the set </w:t>
      </w:r>
      <w:r w:rsidRPr="00EE224B">
        <w:rPr>
          <w:iCs/>
          <w:strike/>
          <w:color w:val="FF0000"/>
          <w:position w:val="-10"/>
        </w:rPr>
        <w:object w:dxaOrig="240" w:dyaOrig="300" w14:anchorId="464069DC">
          <v:shape id="_x0000_i1040" type="#_x0000_t75" style="width:12pt;height:15.75pt" o:ole="">
            <v:imagedata r:id="rId8" o:title=""/>
          </v:shape>
          <o:OLEObject Type="Embed" ProgID="Equation.3" ShapeID="_x0000_i1040" DrawAspect="Content" ObjectID="_1577279106" r:id="rId23"/>
        </w:object>
      </w:r>
      <w:r w:rsidRPr="00EE224B">
        <w:rPr>
          <w:iCs/>
          <w:strike/>
          <w:color w:val="FF0000"/>
        </w:rPr>
        <w:t xml:space="preserve">, the UE </w:t>
      </w:r>
      <w:r w:rsidRPr="00EE224B">
        <w:rPr>
          <w:strike/>
          <w:color w:val="FF0000"/>
        </w:rPr>
        <w:t xml:space="preserve">shall assess the radio link quality only according to periodic </w:t>
      </w:r>
      <w:r w:rsidRPr="00EE224B">
        <w:rPr>
          <w:iCs/>
          <w:strike/>
          <w:color w:val="FF0000"/>
        </w:rPr>
        <w:t>CSI-RS resource configurations or SS/PBCH blocks that</w:t>
      </w:r>
      <w:r w:rsidRPr="00EE224B">
        <w:rPr>
          <w:strike/>
          <w:color w:val="FF0000"/>
        </w:rPr>
        <w:t xml:space="preserve"> are quasi co-located, as described in [6, TS 38.214], with the DM-RS of PDCCH receptions DM-RS monitored by the UE.</w:t>
      </w:r>
      <w:r w:rsidRPr="00B916EC">
        <w:t xml:space="preserve"> The UE applies the configured </w:t>
      </w:r>
      <w:proofErr w:type="spellStart"/>
      <w:proofErr w:type="gramStart"/>
      <w:r w:rsidRPr="00B916EC">
        <w:t>Q</w:t>
      </w:r>
      <w:r w:rsidRPr="00B916EC">
        <w:rPr>
          <w:vertAlign w:val="subscript"/>
        </w:rPr>
        <w:t>in,LR</w:t>
      </w:r>
      <w:proofErr w:type="spellEnd"/>
      <w:proofErr w:type="gramEnd"/>
      <w:r w:rsidRPr="00B916EC">
        <w:t xml:space="preserve"> threshold for the periodic CSI-RS resource configurations. The UE applies the </w:t>
      </w:r>
      <w:proofErr w:type="spellStart"/>
      <w:proofErr w:type="gramStart"/>
      <w:r w:rsidRPr="00B916EC">
        <w:t>Q</w:t>
      </w:r>
      <w:r w:rsidRPr="00B916EC">
        <w:rPr>
          <w:vertAlign w:val="subscript"/>
        </w:rPr>
        <w:t>out,LR</w:t>
      </w:r>
      <w:proofErr w:type="spellEnd"/>
      <w:proofErr w:type="gramEnd"/>
      <w:r w:rsidRPr="00B916EC">
        <w:t xml:space="preserve"> threshold for SS/PBCH blocks after scaling </w:t>
      </w:r>
      <w:r w:rsidRPr="00B916EC">
        <w:rPr>
          <w:lang w:val="en-US"/>
        </w:rPr>
        <w:t>a SS/PBCH block transmission power</w:t>
      </w:r>
      <w:r w:rsidRPr="00B916EC">
        <w:t xml:space="preserve"> with a value provided </w:t>
      </w:r>
      <w:r w:rsidRPr="00B916EC">
        <w:rPr>
          <w:lang w:val="en-US"/>
        </w:rPr>
        <w:t xml:space="preserve">by higher layer parameter </w:t>
      </w:r>
      <w:proofErr w:type="spellStart"/>
      <w:r w:rsidRPr="00B916EC">
        <w:rPr>
          <w:rFonts w:eastAsia="MS Mincho"/>
          <w:i/>
          <w:lang w:val="en-US"/>
        </w:rPr>
        <w:t>Pc_SS</w:t>
      </w:r>
      <w:proofErr w:type="spellEnd"/>
      <w:r w:rsidRPr="00B916EC">
        <w:rPr>
          <w:lang w:val="en-US"/>
        </w:rPr>
        <w:t>.</w:t>
      </w:r>
    </w:p>
    <w:p w14:paraId="69858B41" w14:textId="4AF79A0D" w:rsidR="00EE224B" w:rsidRDefault="00EE224B" w:rsidP="00EE224B">
      <w:pPr>
        <w:rPr>
          <w:lang w:val="en-US"/>
        </w:rPr>
      </w:pPr>
      <w:r>
        <w:rPr>
          <w:highlight w:val="yellow"/>
          <w:lang w:val="en-US"/>
        </w:rPr>
        <w:t>&gt;&gt;&gt;&gt;&gt;&gt;&gt;&gt;&gt;&gt;&gt;&gt; End</w:t>
      </w:r>
      <w:r w:rsidRPr="002A1D97">
        <w:rPr>
          <w:highlight w:val="yellow"/>
          <w:lang w:val="en-US"/>
        </w:rPr>
        <w:t xml:space="preserve"> text proposal 1 &gt;&gt;&gt;&gt;&gt;&gt;&gt;&gt;&gt;&gt;&gt;&gt;</w:t>
      </w:r>
    </w:p>
    <w:p w14:paraId="17DDB07A" w14:textId="34BA8B5D" w:rsidR="00D53165" w:rsidRDefault="00D53165" w:rsidP="00EE224B">
      <w:pPr>
        <w:rPr>
          <w:lang w:val="en-US"/>
        </w:rPr>
      </w:pPr>
    </w:p>
    <w:p w14:paraId="713B498F" w14:textId="69CFCC62" w:rsidR="00D53165" w:rsidRDefault="00D53165" w:rsidP="00D53165">
      <w:pPr>
        <w:rPr>
          <w:rFonts w:ascii="Arial" w:hAnsi="Arial" w:cs="Arial"/>
          <w:sz w:val="24"/>
        </w:rPr>
      </w:pPr>
      <w:r w:rsidRPr="00D53165">
        <w:rPr>
          <w:rFonts w:ascii="Arial" w:hAnsi="Arial" w:cs="Arial"/>
          <w:sz w:val="24"/>
        </w:rPr>
        <w:lastRenderedPageBreak/>
        <w:t>Text proposal resulting from</w:t>
      </w:r>
      <w:r>
        <w:rPr>
          <w:rFonts w:ascii="Arial" w:hAnsi="Arial" w:cs="Arial"/>
          <w:sz w:val="24"/>
        </w:rPr>
        <w:t xml:space="preserve"> </w:t>
      </w:r>
      <w:r>
        <w:rPr>
          <w:rFonts w:ascii="Arial" w:hAnsi="Arial" w:cs="Arial"/>
          <w:sz w:val="24"/>
        </w:rPr>
        <w:fldChar w:fldCharType="begin"/>
      </w:r>
      <w:r>
        <w:rPr>
          <w:rFonts w:ascii="Arial" w:hAnsi="Arial" w:cs="Arial"/>
          <w:sz w:val="24"/>
        </w:rPr>
        <w:instrText xml:space="preserve"> REF _Ref503508716 \r \h </w:instrText>
      </w:r>
      <w:r>
        <w:rPr>
          <w:rFonts w:ascii="Arial" w:hAnsi="Arial" w:cs="Arial"/>
          <w:sz w:val="24"/>
        </w:rPr>
      </w:r>
      <w:r>
        <w:rPr>
          <w:rFonts w:ascii="Arial" w:hAnsi="Arial" w:cs="Arial"/>
          <w:sz w:val="24"/>
        </w:rPr>
        <w:fldChar w:fldCharType="separate"/>
      </w:r>
      <w:r>
        <w:rPr>
          <w:rFonts w:ascii="Arial" w:hAnsi="Arial" w:cs="Arial"/>
          <w:sz w:val="24"/>
        </w:rPr>
        <w:t>Proposal 3</w:t>
      </w:r>
      <w:r>
        <w:rPr>
          <w:rFonts w:ascii="Arial" w:hAnsi="Arial" w:cs="Arial"/>
          <w:sz w:val="24"/>
        </w:rPr>
        <w:fldChar w:fldCharType="end"/>
      </w:r>
      <w:r w:rsidRPr="00D53165">
        <w:rPr>
          <w:rFonts w:ascii="Arial" w:hAnsi="Arial" w:cs="Arial"/>
          <w:sz w:val="24"/>
        </w:rPr>
        <w:t>:</w:t>
      </w:r>
    </w:p>
    <w:p w14:paraId="63E0AA02" w14:textId="1AD95CFE" w:rsidR="00143BFC" w:rsidRPr="00143BFC" w:rsidRDefault="00143BFC" w:rsidP="00D53165">
      <w:pPr>
        <w:rPr>
          <w:lang w:val="en-US"/>
        </w:rPr>
      </w:pPr>
      <w:r w:rsidRPr="002A1D97">
        <w:rPr>
          <w:highlight w:val="yellow"/>
          <w:lang w:val="en-US"/>
        </w:rPr>
        <w:t>&gt;&gt;&gt;&gt;&gt;&gt;&gt;&gt;&gt;&gt;&gt;&gt; Start text proposal</w:t>
      </w:r>
      <w:r>
        <w:rPr>
          <w:highlight w:val="yellow"/>
          <w:lang w:val="en-US"/>
        </w:rPr>
        <w:t xml:space="preserve"> 2</w:t>
      </w:r>
      <w:r w:rsidRPr="002A1D97">
        <w:rPr>
          <w:highlight w:val="yellow"/>
          <w:lang w:val="en-US"/>
        </w:rPr>
        <w:t xml:space="preserve"> &gt;&gt;&gt;&gt;&gt;&gt;&gt;&gt;&gt;&gt;&gt;&gt;</w:t>
      </w:r>
    </w:p>
    <w:p w14:paraId="7233A26B" w14:textId="07A2B931" w:rsidR="00353F3D" w:rsidRPr="00D53165" w:rsidRDefault="00353F3D" w:rsidP="00143BFC">
      <w:r w:rsidRPr="00353F3D">
        <w:rPr>
          <w:strike/>
          <w:color w:val="FF0000"/>
        </w:rPr>
        <w:t xml:space="preserve">The UE shall provide to higher layers information identifying a periodic CSI-RS configuration index or SS/PBCH block index  </w:t>
      </w:r>
      <w:r w:rsidRPr="00353F3D">
        <w:rPr>
          <w:iCs/>
          <w:strike/>
          <w:color w:val="FF0000"/>
          <w:position w:val="-10"/>
        </w:rPr>
        <w:object w:dxaOrig="380" w:dyaOrig="300" w14:anchorId="72F36B18">
          <v:shape id="_x0000_i1070" type="#_x0000_t75" style="width:18.75pt;height:15pt" o:ole="">
            <v:imagedata r:id="rId15" o:title=""/>
          </v:shape>
          <o:OLEObject Type="Embed" ProgID="Equation.3" ShapeID="_x0000_i1070" DrawAspect="Content" ObjectID="_1577279107" r:id="rId24"/>
        </w:object>
      </w:r>
      <w:r w:rsidRPr="00353F3D">
        <w:rPr>
          <w:strike/>
          <w:color w:val="FF0000"/>
        </w:rPr>
        <w:t xml:space="preserve"> from the set </w:t>
      </w:r>
      <w:r w:rsidRPr="00353F3D">
        <w:rPr>
          <w:iCs/>
          <w:strike/>
          <w:color w:val="FF0000"/>
          <w:position w:val="-10"/>
        </w:rPr>
        <w:object w:dxaOrig="220" w:dyaOrig="300" w14:anchorId="7F605CB8">
          <v:shape id="_x0000_i1071" type="#_x0000_t75" style="width:11.25pt;height:15pt" o:ole="">
            <v:imagedata r:id="rId17" o:title=""/>
          </v:shape>
          <o:OLEObject Type="Embed" ProgID="Equation.3" ShapeID="_x0000_i1071" DrawAspect="Content" ObjectID="_1577279108" r:id="rId25"/>
        </w:object>
      </w:r>
      <w:r w:rsidRPr="00353F3D">
        <w:rPr>
          <w:strike/>
          <w:color w:val="FF0000"/>
        </w:rPr>
        <w:t xml:space="preserve"> .</w:t>
      </w:r>
      <w:r w:rsidRPr="00353F3D">
        <w:rPr>
          <w:color w:val="FF0000"/>
        </w:rPr>
        <w:t xml:space="preserve"> </w:t>
      </w:r>
      <w:r w:rsidRPr="00D53165">
        <w:rPr>
          <w:color w:val="FF0000"/>
          <w:u w:val="single"/>
        </w:rPr>
        <w:t>On request from higher layers</w:t>
      </w:r>
      <w:r>
        <w:rPr>
          <w:color w:val="FF0000"/>
          <w:u w:val="single"/>
        </w:rPr>
        <w:t>,</w:t>
      </w:r>
      <w:r>
        <w:rPr>
          <w:color w:val="FF0000"/>
          <w:u w:val="single"/>
        </w:rPr>
        <w:t xml:space="preserve"> Layer1 shall provide a set of RSRP measurements for each reference signal in the set </w:t>
      </w:r>
      <w:r w:rsidRPr="00143BFC">
        <w:rPr>
          <w:iCs/>
          <w:color w:val="FF0000"/>
          <w:position w:val="-10"/>
          <w:u w:val="single"/>
        </w:rPr>
        <w:object w:dxaOrig="220" w:dyaOrig="300" w14:anchorId="79B188A6">
          <v:shape id="_x0000_i1065" type="#_x0000_t75" style="width:10.5pt;height:15.75pt" o:ole="">
            <v:imagedata r:id="rId17" o:title=""/>
          </v:shape>
          <o:OLEObject Type="Embed" ProgID="Equation.3" ShapeID="_x0000_i1065" DrawAspect="Content" ObjectID="_1577279109" r:id="rId26"/>
        </w:object>
      </w:r>
      <w:r>
        <w:rPr>
          <w:iCs/>
          <w:color w:val="FF0000"/>
          <w:u w:val="single"/>
        </w:rPr>
        <w:t>.</w:t>
      </w:r>
    </w:p>
    <w:p w14:paraId="1D7B8ACD" w14:textId="1614920F" w:rsidR="00D53165" w:rsidRPr="00B23FBE" w:rsidRDefault="00143BFC" w:rsidP="00D53165">
      <w:pPr>
        <w:rPr>
          <w:iCs/>
        </w:rPr>
      </w:pPr>
      <w:r>
        <w:rPr>
          <w:highlight w:val="yellow"/>
          <w:lang w:val="en-US"/>
        </w:rPr>
        <w:t>&gt;&gt;&gt;&gt;&gt;&gt;&gt;&gt;&gt;&gt;&gt;&gt; End</w:t>
      </w:r>
      <w:r w:rsidRPr="002A1D97">
        <w:rPr>
          <w:highlight w:val="yellow"/>
          <w:lang w:val="en-US"/>
        </w:rPr>
        <w:t xml:space="preserve"> text proposal</w:t>
      </w:r>
      <w:r>
        <w:rPr>
          <w:highlight w:val="yellow"/>
          <w:lang w:val="en-US"/>
        </w:rPr>
        <w:t xml:space="preserve"> 2</w:t>
      </w:r>
      <w:r w:rsidRPr="002A1D97">
        <w:rPr>
          <w:highlight w:val="yellow"/>
          <w:lang w:val="en-US"/>
        </w:rPr>
        <w:t xml:space="preserve"> &gt;&gt;&gt;&gt;&gt;&gt;&gt;&gt;&gt;&gt;&gt;&gt;</w:t>
      </w:r>
    </w:p>
    <w:p w14:paraId="39827770" w14:textId="229360D1" w:rsidR="00B23FBE" w:rsidRDefault="00B23FBE" w:rsidP="00B23FBE">
      <w:pPr>
        <w:rPr>
          <w:rFonts w:ascii="Arial" w:hAnsi="Arial" w:cs="Arial"/>
          <w:sz w:val="24"/>
        </w:rPr>
      </w:pPr>
      <w:r w:rsidRPr="00D53165">
        <w:rPr>
          <w:rFonts w:ascii="Arial" w:hAnsi="Arial" w:cs="Arial"/>
          <w:sz w:val="24"/>
        </w:rPr>
        <w:t>Text proposal resulting from</w:t>
      </w:r>
      <w:r>
        <w:rPr>
          <w:rFonts w:ascii="Arial" w:hAnsi="Arial" w:cs="Arial"/>
          <w:sz w:val="24"/>
        </w:rPr>
        <w:t xml:space="preserve"> </w:t>
      </w:r>
      <w:r>
        <w:rPr>
          <w:rFonts w:ascii="Arial" w:hAnsi="Arial" w:cs="Arial"/>
          <w:sz w:val="24"/>
        </w:rPr>
        <w:fldChar w:fldCharType="begin"/>
      </w:r>
      <w:r>
        <w:rPr>
          <w:rFonts w:ascii="Arial" w:hAnsi="Arial" w:cs="Arial"/>
          <w:sz w:val="24"/>
        </w:rPr>
        <w:instrText xml:space="preserve"> REF _Ref503355264 \r \h </w:instrText>
      </w:r>
      <w:r>
        <w:rPr>
          <w:rFonts w:ascii="Arial" w:hAnsi="Arial" w:cs="Arial"/>
          <w:sz w:val="24"/>
        </w:rPr>
      </w:r>
      <w:r>
        <w:rPr>
          <w:rFonts w:ascii="Arial" w:hAnsi="Arial" w:cs="Arial"/>
          <w:sz w:val="24"/>
        </w:rPr>
        <w:fldChar w:fldCharType="separate"/>
      </w:r>
      <w:r>
        <w:rPr>
          <w:rFonts w:ascii="Arial" w:hAnsi="Arial" w:cs="Arial"/>
          <w:sz w:val="24"/>
        </w:rPr>
        <w:t>Proposal 10</w:t>
      </w:r>
      <w:r>
        <w:rPr>
          <w:rFonts w:ascii="Arial" w:hAnsi="Arial" w:cs="Arial"/>
          <w:sz w:val="24"/>
        </w:rPr>
        <w:fldChar w:fldCharType="end"/>
      </w:r>
      <w:r w:rsidRPr="00D53165">
        <w:rPr>
          <w:rFonts w:ascii="Arial" w:hAnsi="Arial" w:cs="Arial"/>
          <w:sz w:val="24"/>
        </w:rPr>
        <w:t>:</w:t>
      </w:r>
    </w:p>
    <w:p w14:paraId="5D2CE851" w14:textId="4C5B620C" w:rsidR="00B23FBE" w:rsidRPr="00143BFC" w:rsidRDefault="00B23FBE" w:rsidP="00B23FBE">
      <w:pPr>
        <w:rPr>
          <w:lang w:val="en-US"/>
        </w:rPr>
      </w:pPr>
      <w:r w:rsidRPr="002A1D97">
        <w:rPr>
          <w:highlight w:val="yellow"/>
          <w:lang w:val="en-US"/>
        </w:rPr>
        <w:t>&gt;&gt;&gt;&gt;&gt;&gt;&gt;&gt;&gt;&gt;&gt;&gt; Start text proposal</w:t>
      </w:r>
      <w:r>
        <w:rPr>
          <w:highlight w:val="yellow"/>
          <w:lang w:val="en-US"/>
        </w:rPr>
        <w:t xml:space="preserve"> 3</w:t>
      </w:r>
      <w:r w:rsidRPr="002A1D97">
        <w:rPr>
          <w:highlight w:val="yellow"/>
          <w:lang w:val="en-US"/>
        </w:rPr>
        <w:t xml:space="preserve"> &gt;&gt;&gt;&gt;&gt;&gt;&gt;&gt;&gt;&gt;&gt;&gt;</w:t>
      </w:r>
    </w:p>
    <w:p w14:paraId="0B0BF77F" w14:textId="5A2AF038" w:rsidR="00B23FBE" w:rsidRPr="00B23FBE" w:rsidRDefault="00B23FBE" w:rsidP="00B23FBE">
      <w:pPr>
        <w:rPr>
          <w:rFonts w:ascii="Arial" w:hAnsi="Arial" w:cs="Arial"/>
          <w:color w:val="FF0000"/>
          <w:sz w:val="36"/>
          <w:szCs w:val="36"/>
          <w:u w:val="single"/>
        </w:rPr>
      </w:pPr>
      <w:r w:rsidRPr="00B23FBE">
        <w:rPr>
          <w:rFonts w:ascii="Arial" w:hAnsi="Arial" w:cs="Arial"/>
          <w:sz w:val="36"/>
          <w:szCs w:val="36"/>
        </w:rPr>
        <w:t>6</w:t>
      </w:r>
      <w:r w:rsidRPr="00B23FBE">
        <w:rPr>
          <w:rFonts w:ascii="Arial" w:hAnsi="Arial" w:cs="Arial"/>
          <w:sz w:val="36"/>
          <w:szCs w:val="36"/>
        </w:rPr>
        <w:tab/>
      </w:r>
      <w:r w:rsidRPr="00B23FBE">
        <w:rPr>
          <w:rFonts w:ascii="Arial" w:hAnsi="Arial" w:cs="Arial"/>
          <w:strike/>
          <w:color w:val="FF0000"/>
          <w:sz w:val="36"/>
          <w:szCs w:val="36"/>
        </w:rPr>
        <w:t>Link reconfiguration</w:t>
      </w:r>
      <w:r w:rsidRPr="00B23FBE">
        <w:rPr>
          <w:rFonts w:ascii="Arial" w:hAnsi="Arial" w:cs="Arial"/>
          <w:color w:val="FF0000"/>
          <w:sz w:val="36"/>
          <w:szCs w:val="36"/>
        </w:rPr>
        <w:t xml:space="preserve"> </w:t>
      </w:r>
      <w:r w:rsidRPr="00B23FBE">
        <w:rPr>
          <w:rFonts w:ascii="Arial" w:hAnsi="Arial" w:cs="Arial"/>
          <w:color w:val="FF0000"/>
          <w:sz w:val="36"/>
          <w:szCs w:val="36"/>
          <w:u w:val="single"/>
        </w:rPr>
        <w:t>QCL association update</w:t>
      </w:r>
      <w:r w:rsidRPr="00B23FBE">
        <w:rPr>
          <w:rFonts w:ascii="Arial" w:hAnsi="Arial" w:cs="Arial"/>
          <w:color w:val="FF0000"/>
          <w:sz w:val="36"/>
          <w:szCs w:val="36"/>
        </w:rPr>
        <w:t xml:space="preserve"> </w:t>
      </w:r>
      <w:r w:rsidRPr="00B23FBE">
        <w:rPr>
          <w:rFonts w:ascii="Arial" w:hAnsi="Arial" w:cs="Arial"/>
          <w:sz w:val="36"/>
          <w:szCs w:val="36"/>
        </w:rPr>
        <w:t>procedure</w:t>
      </w:r>
      <w:r w:rsidRPr="00353F3D">
        <w:rPr>
          <w:rFonts w:ascii="Arial" w:hAnsi="Arial" w:cs="Arial"/>
          <w:strike/>
          <w:color w:val="FF0000"/>
          <w:sz w:val="36"/>
          <w:szCs w:val="36"/>
        </w:rPr>
        <w:t>s</w:t>
      </w:r>
    </w:p>
    <w:p w14:paraId="2E164182" w14:textId="18E79B44" w:rsidR="00D53165" w:rsidRPr="00B23FBE" w:rsidRDefault="00B23FBE" w:rsidP="00B23FBE">
      <w:pPr>
        <w:rPr>
          <w:iCs/>
        </w:rPr>
      </w:pPr>
      <w:r>
        <w:rPr>
          <w:highlight w:val="yellow"/>
          <w:lang w:val="en-US"/>
        </w:rPr>
        <w:t>&gt;&gt;&gt;&gt;&gt;&gt;&gt;&gt;&gt;&gt;&gt;&gt; End</w:t>
      </w:r>
      <w:r w:rsidRPr="002A1D97">
        <w:rPr>
          <w:highlight w:val="yellow"/>
          <w:lang w:val="en-US"/>
        </w:rPr>
        <w:t xml:space="preserve"> text proposal</w:t>
      </w:r>
      <w:r>
        <w:rPr>
          <w:highlight w:val="yellow"/>
          <w:lang w:val="en-US"/>
        </w:rPr>
        <w:t xml:space="preserve"> 3</w:t>
      </w:r>
      <w:r w:rsidRPr="002A1D97">
        <w:rPr>
          <w:highlight w:val="yellow"/>
          <w:lang w:val="en-US"/>
        </w:rPr>
        <w:t xml:space="preserve"> &gt;&gt;&gt;&gt;&gt;&gt;&gt;&gt;&gt;&gt;&gt;&gt;</w:t>
      </w:r>
    </w:p>
    <w:p w14:paraId="58E6F9D2" w14:textId="77777777" w:rsidR="002046B1" w:rsidRPr="00EE224B" w:rsidRDefault="002046B1" w:rsidP="00542C25">
      <w:pPr>
        <w:rPr>
          <w:lang w:val="en-US"/>
        </w:rPr>
      </w:pPr>
    </w:p>
    <w:sectPr w:rsidR="002046B1" w:rsidRPr="00EE224B"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BD99B" w14:textId="77777777" w:rsidR="00742765" w:rsidRDefault="00742765">
      <w:r>
        <w:separator/>
      </w:r>
    </w:p>
  </w:endnote>
  <w:endnote w:type="continuationSeparator" w:id="0">
    <w:p w14:paraId="7125489A" w14:textId="77777777" w:rsidR="00742765" w:rsidRDefault="0074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A6765" w14:textId="77777777" w:rsidR="00742765" w:rsidRDefault="00742765">
      <w:r>
        <w:separator/>
      </w:r>
    </w:p>
  </w:footnote>
  <w:footnote w:type="continuationSeparator" w:id="0">
    <w:p w14:paraId="7305D1C0" w14:textId="77777777" w:rsidR="00742765" w:rsidRDefault="00742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55BB8"/>
    <w:multiLevelType w:val="hybridMultilevel"/>
    <w:tmpl w:val="4E905854"/>
    <w:lvl w:ilvl="0" w:tplc="5896F14A">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C08AD"/>
    <w:multiLevelType w:val="hybridMultilevel"/>
    <w:tmpl w:val="06FC4442"/>
    <w:lvl w:ilvl="0" w:tplc="04987BAE">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A41A8D"/>
    <w:multiLevelType w:val="hybridMultilevel"/>
    <w:tmpl w:val="ACEC7F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A16E9"/>
    <w:multiLevelType w:val="hybridMultilevel"/>
    <w:tmpl w:val="4B9E495C"/>
    <w:lvl w:ilvl="0" w:tplc="04987BAE">
      <w:start w:val="1"/>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6D5781"/>
    <w:multiLevelType w:val="hybridMultilevel"/>
    <w:tmpl w:val="78BAFDDA"/>
    <w:lvl w:ilvl="0" w:tplc="041D000F">
      <w:start w:val="1"/>
      <w:numFmt w:val="decimal"/>
      <w:lvlText w:val="%1."/>
      <w:lvlJc w:val="left"/>
      <w:pPr>
        <w:ind w:left="765" w:hanging="360"/>
      </w:pPr>
    </w:lvl>
    <w:lvl w:ilvl="1" w:tplc="041D0019" w:tentative="1">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6" w15:restartNumberingAfterBreak="0">
    <w:nsid w:val="3D900C7A"/>
    <w:multiLevelType w:val="hybridMultilevel"/>
    <w:tmpl w:val="BEA2DC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EE7E9A"/>
    <w:multiLevelType w:val="hybridMultilevel"/>
    <w:tmpl w:val="B9127184"/>
    <w:lvl w:ilvl="0" w:tplc="8BC6A83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D7751"/>
    <w:multiLevelType w:val="hybridMultilevel"/>
    <w:tmpl w:val="FFB09D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F87DED"/>
    <w:multiLevelType w:val="hybridMultilevel"/>
    <w:tmpl w:val="B464DAAE"/>
    <w:lvl w:ilvl="0" w:tplc="3FCCE46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4"/>
  </w:num>
  <w:num w:numId="5">
    <w:abstractNumId w:val="8"/>
  </w:num>
  <w:num w:numId="6">
    <w:abstractNumId w:val="19"/>
  </w:num>
  <w:num w:numId="7">
    <w:abstractNumId w:val="23"/>
  </w:num>
  <w:num w:numId="8">
    <w:abstractNumId w:val="9"/>
  </w:num>
  <w:num w:numId="9">
    <w:abstractNumId w:val="6"/>
  </w:num>
  <w:num w:numId="10">
    <w:abstractNumId w:val="2"/>
  </w:num>
  <w:num w:numId="11">
    <w:abstractNumId w:val="1"/>
  </w:num>
  <w:num w:numId="12">
    <w:abstractNumId w:val="0"/>
  </w:num>
  <w:num w:numId="13">
    <w:abstractNumId w:val="22"/>
  </w:num>
  <w:num w:numId="14">
    <w:abstractNumId w:val="10"/>
  </w:num>
  <w:num w:numId="15">
    <w:abstractNumId w:val="12"/>
  </w:num>
  <w:num w:numId="16">
    <w:abstractNumId w:val="26"/>
  </w:num>
  <w:num w:numId="17">
    <w:abstractNumId w:val="20"/>
  </w:num>
  <w:num w:numId="18">
    <w:abstractNumId w:val="4"/>
  </w:num>
  <w:num w:numId="19">
    <w:abstractNumId w:val="11"/>
  </w:num>
  <w:num w:numId="20">
    <w:abstractNumId w:val="5"/>
  </w:num>
  <w:num w:numId="21">
    <w:abstractNumId w:val="18"/>
  </w:num>
  <w:num w:numId="22">
    <w:abstractNumId w:val="24"/>
  </w:num>
  <w:num w:numId="23">
    <w:abstractNumId w:val="17"/>
  </w:num>
  <w:num w:numId="24">
    <w:abstractNumId w:val="7"/>
  </w:num>
  <w:num w:numId="25">
    <w:abstractNumId w:val="16"/>
  </w:num>
  <w:num w:numId="26">
    <w:abstractNumId w:val="15"/>
  </w:num>
  <w:num w:numId="27">
    <w:abstractNumId w:val="2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66D"/>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04F"/>
    <w:rsid w:val="00065E1A"/>
    <w:rsid w:val="000705EE"/>
    <w:rsid w:val="00077E5F"/>
    <w:rsid w:val="0008036A"/>
    <w:rsid w:val="00081AE6"/>
    <w:rsid w:val="000855EB"/>
    <w:rsid w:val="00085B52"/>
    <w:rsid w:val="000866F2"/>
    <w:rsid w:val="0009009F"/>
    <w:rsid w:val="00091557"/>
    <w:rsid w:val="000924C1"/>
    <w:rsid w:val="000924F0"/>
    <w:rsid w:val="00093474"/>
    <w:rsid w:val="0009510F"/>
    <w:rsid w:val="00096F1A"/>
    <w:rsid w:val="000A1B7B"/>
    <w:rsid w:val="000A1BC7"/>
    <w:rsid w:val="000A56F2"/>
    <w:rsid w:val="000B1CF1"/>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53B0"/>
    <w:rsid w:val="000F6DF3"/>
    <w:rsid w:val="001005FF"/>
    <w:rsid w:val="001062FB"/>
    <w:rsid w:val="001063E6"/>
    <w:rsid w:val="00106A63"/>
    <w:rsid w:val="00113CF4"/>
    <w:rsid w:val="001153EA"/>
    <w:rsid w:val="00115643"/>
    <w:rsid w:val="00116765"/>
    <w:rsid w:val="001219F5"/>
    <w:rsid w:val="00121A20"/>
    <w:rsid w:val="0012377F"/>
    <w:rsid w:val="00124314"/>
    <w:rsid w:val="00126B4A"/>
    <w:rsid w:val="00126C54"/>
    <w:rsid w:val="00132FD0"/>
    <w:rsid w:val="001344C0"/>
    <w:rsid w:val="001346FA"/>
    <w:rsid w:val="00135252"/>
    <w:rsid w:val="00137AB5"/>
    <w:rsid w:val="00137F0B"/>
    <w:rsid w:val="00143BFC"/>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016D"/>
    <w:rsid w:val="001C1CE5"/>
    <w:rsid w:val="001C23EF"/>
    <w:rsid w:val="001C3D2A"/>
    <w:rsid w:val="001D51BA"/>
    <w:rsid w:val="001D6342"/>
    <w:rsid w:val="001D6D53"/>
    <w:rsid w:val="001E2560"/>
    <w:rsid w:val="001E58E2"/>
    <w:rsid w:val="001E7AED"/>
    <w:rsid w:val="001F3916"/>
    <w:rsid w:val="001F54C5"/>
    <w:rsid w:val="001F662C"/>
    <w:rsid w:val="001F7074"/>
    <w:rsid w:val="001F7278"/>
    <w:rsid w:val="00200490"/>
    <w:rsid w:val="00201F3A"/>
    <w:rsid w:val="00203F96"/>
    <w:rsid w:val="002046B1"/>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63E"/>
    <w:rsid w:val="00257543"/>
    <w:rsid w:val="002611E7"/>
    <w:rsid w:val="002617E7"/>
    <w:rsid w:val="00264228"/>
    <w:rsid w:val="00264334"/>
    <w:rsid w:val="0026473E"/>
    <w:rsid w:val="00266214"/>
    <w:rsid w:val="00267C83"/>
    <w:rsid w:val="0027144F"/>
    <w:rsid w:val="00271813"/>
    <w:rsid w:val="00271F3A"/>
    <w:rsid w:val="00273278"/>
    <w:rsid w:val="002737F4"/>
    <w:rsid w:val="00275236"/>
    <w:rsid w:val="0027798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0375"/>
    <w:rsid w:val="00331751"/>
    <w:rsid w:val="00331B7B"/>
    <w:rsid w:val="00334579"/>
    <w:rsid w:val="00335858"/>
    <w:rsid w:val="00336BDA"/>
    <w:rsid w:val="0034130B"/>
    <w:rsid w:val="00342BD7"/>
    <w:rsid w:val="00346DB5"/>
    <w:rsid w:val="003477B1"/>
    <w:rsid w:val="0035059E"/>
    <w:rsid w:val="00353F3D"/>
    <w:rsid w:val="00356A14"/>
    <w:rsid w:val="00357380"/>
    <w:rsid w:val="003602D9"/>
    <w:rsid w:val="003604CE"/>
    <w:rsid w:val="00370E47"/>
    <w:rsid w:val="003742AC"/>
    <w:rsid w:val="00374ADB"/>
    <w:rsid w:val="00377CE1"/>
    <w:rsid w:val="00385BF0"/>
    <w:rsid w:val="003939FF"/>
    <w:rsid w:val="00395D65"/>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5B9"/>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30FA"/>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3CCD"/>
    <w:rsid w:val="004B7C0C"/>
    <w:rsid w:val="004C02C3"/>
    <w:rsid w:val="004C0DA7"/>
    <w:rsid w:val="004C3898"/>
    <w:rsid w:val="004D36B1"/>
    <w:rsid w:val="004D7EBD"/>
    <w:rsid w:val="004E2680"/>
    <w:rsid w:val="004E28F9"/>
    <w:rsid w:val="004E462E"/>
    <w:rsid w:val="004E56DC"/>
    <w:rsid w:val="004E76F4"/>
    <w:rsid w:val="004F0A7A"/>
    <w:rsid w:val="004F0B4E"/>
    <w:rsid w:val="004F0B6C"/>
    <w:rsid w:val="004F2078"/>
    <w:rsid w:val="004F4DA3"/>
    <w:rsid w:val="00506557"/>
    <w:rsid w:val="0050677A"/>
    <w:rsid w:val="00507539"/>
    <w:rsid w:val="005108D8"/>
    <w:rsid w:val="005116F9"/>
    <w:rsid w:val="005153A7"/>
    <w:rsid w:val="00515A23"/>
    <w:rsid w:val="005219CF"/>
    <w:rsid w:val="00534B59"/>
    <w:rsid w:val="00536759"/>
    <w:rsid w:val="00537C62"/>
    <w:rsid w:val="00542C25"/>
    <w:rsid w:val="00546970"/>
    <w:rsid w:val="00554192"/>
    <w:rsid w:val="00554E19"/>
    <w:rsid w:val="00555999"/>
    <w:rsid w:val="0056121F"/>
    <w:rsid w:val="0056443B"/>
    <w:rsid w:val="005702B8"/>
    <w:rsid w:val="00572505"/>
    <w:rsid w:val="00575DA6"/>
    <w:rsid w:val="00582809"/>
    <w:rsid w:val="00583D71"/>
    <w:rsid w:val="0058798C"/>
    <w:rsid w:val="005900FA"/>
    <w:rsid w:val="005935A4"/>
    <w:rsid w:val="005948C2"/>
    <w:rsid w:val="00595DCA"/>
    <w:rsid w:val="005969D4"/>
    <w:rsid w:val="0059779B"/>
    <w:rsid w:val="005A209A"/>
    <w:rsid w:val="005A662D"/>
    <w:rsid w:val="005B35D7"/>
    <w:rsid w:val="005B392A"/>
    <w:rsid w:val="005B3AA3"/>
    <w:rsid w:val="005B44F7"/>
    <w:rsid w:val="005B6F83"/>
    <w:rsid w:val="005C6DD7"/>
    <w:rsid w:val="005C74FB"/>
    <w:rsid w:val="005C7DF7"/>
    <w:rsid w:val="005D1602"/>
    <w:rsid w:val="005D308A"/>
    <w:rsid w:val="005E385F"/>
    <w:rsid w:val="005E5B81"/>
    <w:rsid w:val="005F2CB1"/>
    <w:rsid w:val="005F3025"/>
    <w:rsid w:val="005F618C"/>
    <w:rsid w:val="005F70BD"/>
    <w:rsid w:val="0060283C"/>
    <w:rsid w:val="00604F14"/>
    <w:rsid w:val="00611B83"/>
    <w:rsid w:val="00613257"/>
    <w:rsid w:val="00613872"/>
    <w:rsid w:val="00620A71"/>
    <w:rsid w:val="00620D80"/>
    <w:rsid w:val="006217DD"/>
    <w:rsid w:val="006234A6"/>
    <w:rsid w:val="0062364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E40"/>
    <w:rsid w:val="00657D05"/>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3DA5"/>
    <w:rsid w:val="006C5EC9"/>
    <w:rsid w:val="006C6059"/>
    <w:rsid w:val="006C7522"/>
    <w:rsid w:val="006D6F08"/>
    <w:rsid w:val="006E062C"/>
    <w:rsid w:val="006E1514"/>
    <w:rsid w:val="006E2288"/>
    <w:rsid w:val="006E28B7"/>
    <w:rsid w:val="006E3310"/>
    <w:rsid w:val="006E4E39"/>
    <w:rsid w:val="006E565E"/>
    <w:rsid w:val="006E5895"/>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542E"/>
    <w:rsid w:val="00726EA6"/>
    <w:rsid w:val="00727208"/>
    <w:rsid w:val="00727680"/>
    <w:rsid w:val="007348B1"/>
    <w:rsid w:val="007362A6"/>
    <w:rsid w:val="00736D7D"/>
    <w:rsid w:val="00737FB0"/>
    <w:rsid w:val="00740E58"/>
    <w:rsid w:val="00742765"/>
    <w:rsid w:val="007445A0"/>
    <w:rsid w:val="0074524B"/>
    <w:rsid w:val="00747D8B"/>
    <w:rsid w:val="0075094B"/>
    <w:rsid w:val="00751228"/>
    <w:rsid w:val="007571E1"/>
    <w:rsid w:val="007604B2"/>
    <w:rsid w:val="007635DA"/>
    <w:rsid w:val="00765281"/>
    <w:rsid w:val="00766BAD"/>
    <w:rsid w:val="007679B0"/>
    <w:rsid w:val="007755F2"/>
    <w:rsid w:val="00776971"/>
    <w:rsid w:val="00777D37"/>
    <w:rsid w:val="00780CE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14DA"/>
    <w:rsid w:val="007B3D2D"/>
    <w:rsid w:val="007B50AE"/>
    <w:rsid w:val="007B51DF"/>
    <w:rsid w:val="007B7374"/>
    <w:rsid w:val="007C05DD"/>
    <w:rsid w:val="007C3D18"/>
    <w:rsid w:val="007C60BF"/>
    <w:rsid w:val="007C6A07"/>
    <w:rsid w:val="007C75A1"/>
    <w:rsid w:val="007C77A5"/>
    <w:rsid w:val="007C7DF2"/>
    <w:rsid w:val="007D04E5"/>
    <w:rsid w:val="007D5901"/>
    <w:rsid w:val="007D7526"/>
    <w:rsid w:val="007D79B8"/>
    <w:rsid w:val="007E25F2"/>
    <w:rsid w:val="007E4610"/>
    <w:rsid w:val="007E4715"/>
    <w:rsid w:val="007E505B"/>
    <w:rsid w:val="007E7091"/>
    <w:rsid w:val="007E7E6D"/>
    <w:rsid w:val="007F1584"/>
    <w:rsid w:val="007F4F8A"/>
    <w:rsid w:val="007F65FC"/>
    <w:rsid w:val="007F75D5"/>
    <w:rsid w:val="00803FAE"/>
    <w:rsid w:val="0080422F"/>
    <w:rsid w:val="0080605F"/>
    <w:rsid w:val="00806EE7"/>
    <w:rsid w:val="00807786"/>
    <w:rsid w:val="00811FCB"/>
    <w:rsid w:val="00814A7F"/>
    <w:rsid w:val="008158D6"/>
    <w:rsid w:val="00817196"/>
    <w:rsid w:val="008235DB"/>
    <w:rsid w:val="00824AB4"/>
    <w:rsid w:val="00825C42"/>
    <w:rsid w:val="00825D25"/>
    <w:rsid w:val="00827D6F"/>
    <w:rsid w:val="008367EC"/>
    <w:rsid w:val="008376AC"/>
    <w:rsid w:val="0084373F"/>
    <w:rsid w:val="008444E8"/>
    <w:rsid w:val="00844E80"/>
    <w:rsid w:val="00846FE7"/>
    <w:rsid w:val="00856911"/>
    <w:rsid w:val="008677FD"/>
    <w:rsid w:val="008706D4"/>
    <w:rsid w:val="00870F8A"/>
    <w:rsid w:val="008719A4"/>
    <w:rsid w:val="00871D23"/>
    <w:rsid w:val="00874312"/>
    <w:rsid w:val="0087437C"/>
    <w:rsid w:val="00875CD7"/>
    <w:rsid w:val="0087682C"/>
    <w:rsid w:val="00876B4D"/>
    <w:rsid w:val="00877F18"/>
    <w:rsid w:val="00894A88"/>
    <w:rsid w:val="00895386"/>
    <w:rsid w:val="0089673A"/>
    <w:rsid w:val="008A21FF"/>
    <w:rsid w:val="008A2CE2"/>
    <w:rsid w:val="008A30AC"/>
    <w:rsid w:val="008A44B8"/>
    <w:rsid w:val="008A51A8"/>
    <w:rsid w:val="008A54C7"/>
    <w:rsid w:val="008A77D8"/>
    <w:rsid w:val="008B0483"/>
    <w:rsid w:val="008B120C"/>
    <w:rsid w:val="008B4637"/>
    <w:rsid w:val="008B51A0"/>
    <w:rsid w:val="008B592A"/>
    <w:rsid w:val="008B5D64"/>
    <w:rsid w:val="008B7B5C"/>
    <w:rsid w:val="008C0C99"/>
    <w:rsid w:val="008C2017"/>
    <w:rsid w:val="008C2824"/>
    <w:rsid w:val="008C4958"/>
    <w:rsid w:val="008C4BAA"/>
    <w:rsid w:val="008C6AE8"/>
    <w:rsid w:val="008C7573"/>
    <w:rsid w:val="008D34F1"/>
    <w:rsid w:val="008D39D8"/>
    <w:rsid w:val="008D6D1A"/>
    <w:rsid w:val="008E065E"/>
    <w:rsid w:val="008E0927"/>
    <w:rsid w:val="008E1909"/>
    <w:rsid w:val="008F1EAB"/>
    <w:rsid w:val="008F2132"/>
    <w:rsid w:val="008F33DC"/>
    <w:rsid w:val="008F477F"/>
    <w:rsid w:val="00902350"/>
    <w:rsid w:val="0090336B"/>
    <w:rsid w:val="009053AA"/>
    <w:rsid w:val="00906939"/>
    <w:rsid w:val="00910B7D"/>
    <w:rsid w:val="00911DFB"/>
    <w:rsid w:val="009139D9"/>
    <w:rsid w:val="00914AD8"/>
    <w:rsid w:val="00914B6F"/>
    <w:rsid w:val="009153A5"/>
    <w:rsid w:val="00916079"/>
    <w:rsid w:val="00917CE9"/>
    <w:rsid w:val="00917D84"/>
    <w:rsid w:val="009209C6"/>
    <w:rsid w:val="00920BF2"/>
    <w:rsid w:val="00922010"/>
    <w:rsid w:val="00931BD9"/>
    <w:rsid w:val="00934FBA"/>
    <w:rsid w:val="00935739"/>
    <w:rsid w:val="009368F3"/>
    <w:rsid w:val="00941636"/>
    <w:rsid w:val="00941C95"/>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418"/>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B48"/>
    <w:rsid w:val="00A13089"/>
    <w:rsid w:val="00A13E54"/>
    <w:rsid w:val="00A15745"/>
    <w:rsid w:val="00A17F63"/>
    <w:rsid w:val="00A2193B"/>
    <w:rsid w:val="00A2351A"/>
    <w:rsid w:val="00A264A9"/>
    <w:rsid w:val="00A27391"/>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2B81"/>
    <w:rsid w:val="00AB4AB8"/>
    <w:rsid w:val="00AB655E"/>
    <w:rsid w:val="00AC007F"/>
    <w:rsid w:val="00AC2ECD"/>
    <w:rsid w:val="00AC3119"/>
    <w:rsid w:val="00AC33D9"/>
    <w:rsid w:val="00AC49FB"/>
    <w:rsid w:val="00AC5A10"/>
    <w:rsid w:val="00AC7789"/>
    <w:rsid w:val="00AD0AA3"/>
    <w:rsid w:val="00AD3F94"/>
    <w:rsid w:val="00AD4A5A"/>
    <w:rsid w:val="00AD6E6C"/>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26A2"/>
    <w:rsid w:val="00B23FBE"/>
    <w:rsid w:val="00B2763F"/>
    <w:rsid w:val="00B27AAC"/>
    <w:rsid w:val="00B30929"/>
    <w:rsid w:val="00B33227"/>
    <w:rsid w:val="00B372AA"/>
    <w:rsid w:val="00B40445"/>
    <w:rsid w:val="00B41888"/>
    <w:rsid w:val="00B43905"/>
    <w:rsid w:val="00B45A52"/>
    <w:rsid w:val="00B46175"/>
    <w:rsid w:val="00B62DCB"/>
    <w:rsid w:val="00B664C7"/>
    <w:rsid w:val="00B739F6"/>
    <w:rsid w:val="00B75A51"/>
    <w:rsid w:val="00B76226"/>
    <w:rsid w:val="00B81A6C"/>
    <w:rsid w:val="00B85657"/>
    <w:rsid w:val="00B85DE5"/>
    <w:rsid w:val="00B90F73"/>
    <w:rsid w:val="00B93B59"/>
    <w:rsid w:val="00B9406A"/>
    <w:rsid w:val="00B95169"/>
    <w:rsid w:val="00B956D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ACE"/>
    <w:rsid w:val="00BE7406"/>
    <w:rsid w:val="00BE7603"/>
    <w:rsid w:val="00BF310A"/>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0CC9"/>
    <w:rsid w:val="00C3719D"/>
    <w:rsid w:val="00C51719"/>
    <w:rsid w:val="00C54995"/>
    <w:rsid w:val="00C54D41"/>
    <w:rsid w:val="00C563C6"/>
    <w:rsid w:val="00C60783"/>
    <w:rsid w:val="00C64672"/>
    <w:rsid w:val="00C70697"/>
    <w:rsid w:val="00C72EF4"/>
    <w:rsid w:val="00C75D2F"/>
    <w:rsid w:val="00C767BE"/>
    <w:rsid w:val="00C76E3C"/>
    <w:rsid w:val="00C81568"/>
    <w:rsid w:val="00C86027"/>
    <w:rsid w:val="00C87563"/>
    <w:rsid w:val="00C9027A"/>
    <w:rsid w:val="00C9068E"/>
    <w:rsid w:val="00C93C4B"/>
    <w:rsid w:val="00C94045"/>
    <w:rsid w:val="00C944AB"/>
    <w:rsid w:val="00C95B40"/>
    <w:rsid w:val="00CA1068"/>
    <w:rsid w:val="00CA1ED8"/>
    <w:rsid w:val="00CA2417"/>
    <w:rsid w:val="00CB1F63"/>
    <w:rsid w:val="00CB3413"/>
    <w:rsid w:val="00CB5EB1"/>
    <w:rsid w:val="00CB7170"/>
    <w:rsid w:val="00CC040E"/>
    <w:rsid w:val="00CC111F"/>
    <w:rsid w:val="00CC2011"/>
    <w:rsid w:val="00CC3EA0"/>
    <w:rsid w:val="00CC7B45"/>
    <w:rsid w:val="00CD0D9B"/>
    <w:rsid w:val="00CD1188"/>
    <w:rsid w:val="00CD2ED1"/>
    <w:rsid w:val="00CD337B"/>
    <w:rsid w:val="00CD3F99"/>
    <w:rsid w:val="00CD480D"/>
    <w:rsid w:val="00CD484F"/>
    <w:rsid w:val="00CD5A59"/>
    <w:rsid w:val="00CE0424"/>
    <w:rsid w:val="00CE7561"/>
    <w:rsid w:val="00CF1354"/>
    <w:rsid w:val="00CF3A2E"/>
    <w:rsid w:val="00CF3B1F"/>
    <w:rsid w:val="00CF3BF6"/>
    <w:rsid w:val="00CF625B"/>
    <w:rsid w:val="00CF687E"/>
    <w:rsid w:val="00D0349B"/>
    <w:rsid w:val="00D10249"/>
    <w:rsid w:val="00D115C3"/>
    <w:rsid w:val="00D11897"/>
    <w:rsid w:val="00D13135"/>
    <w:rsid w:val="00D13E4E"/>
    <w:rsid w:val="00D239A7"/>
    <w:rsid w:val="00D23F47"/>
    <w:rsid w:val="00D32135"/>
    <w:rsid w:val="00D346C7"/>
    <w:rsid w:val="00D34AEC"/>
    <w:rsid w:val="00D36E71"/>
    <w:rsid w:val="00D37D87"/>
    <w:rsid w:val="00D40B33"/>
    <w:rsid w:val="00D4318F"/>
    <w:rsid w:val="00D438BF"/>
    <w:rsid w:val="00D440F8"/>
    <w:rsid w:val="00D53165"/>
    <w:rsid w:val="00D546FF"/>
    <w:rsid w:val="00D55AD5"/>
    <w:rsid w:val="00D576CA"/>
    <w:rsid w:val="00D60510"/>
    <w:rsid w:val="00D61AF5"/>
    <w:rsid w:val="00D652B5"/>
    <w:rsid w:val="00D66155"/>
    <w:rsid w:val="00D708B0"/>
    <w:rsid w:val="00D77B1D"/>
    <w:rsid w:val="00D8021F"/>
    <w:rsid w:val="00D80383"/>
    <w:rsid w:val="00D823C6"/>
    <w:rsid w:val="00D86CA3"/>
    <w:rsid w:val="00D871CE"/>
    <w:rsid w:val="00D9196D"/>
    <w:rsid w:val="00D92982"/>
    <w:rsid w:val="00D969D6"/>
    <w:rsid w:val="00DA305E"/>
    <w:rsid w:val="00DA5417"/>
    <w:rsid w:val="00DA56E8"/>
    <w:rsid w:val="00DB0A9F"/>
    <w:rsid w:val="00DB0B45"/>
    <w:rsid w:val="00DB377D"/>
    <w:rsid w:val="00DC2639"/>
    <w:rsid w:val="00DC2D36"/>
    <w:rsid w:val="00DC53EF"/>
    <w:rsid w:val="00DD5B03"/>
    <w:rsid w:val="00DE5608"/>
    <w:rsid w:val="00DE58D0"/>
    <w:rsid w:val="00DE654F"/>
    <w:rsid w:val="00DF0B6E"/>
    <w:rsid w:val="00DF15E0"/>
    <w:rsid w:val="00DF37A0"/>
    <w:rsid w:val="00DF594E"/>
    <w:rsid w:val="00E110E7"/>
    <w:rsid w:val="00E11B20"/>
    <w:rsid w:val="00E17FA2"/>
    <w:rsid w:val="00E22330"/>
    <w:rsid w:val="00E2620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6AB5"/>
    <w:rsid w:val="00EA7A41"/>
    <w:rsid w:val="00EB077B"/>
    <w:rsid w:val="00EB4EA2"/>
    <w:rsid w:val="00EC0156"/>
    <w:rsid w:val="00EC27C6"/>
    <w:rsid w:val="00EC29F0"/>
    <w:rsid w:val="00EC4207"/>
    <w:rsid w:val="00EC5653"/>
    <w:rsid w:val="00EC71CE"/>
    <w:rsid w:val="00EC77A7"/>
    <w:rsid w:val="00ED1006"/>
    <w:rsid w:val="00ED75DB"/>
    <w:rsid w:val="00EE224B"/>
    <w:rsid w:val="00EE59C8"/>
    <w:rsid w:val="00EF18FE"/>
    <w:rsid w:val="00EF1CCF"/>
    <w:rsid w:val="00EF5787"/>
    <w:rsid w:val="00EF60D0"/>
    <w:rsid w:val="00F0528D"/>
    <w:rsid w:val="00F06C67"/>
    <w:rsid w:val="00F06DFD"/>
    <w:rsid w:val="00F071D1"/>
    <w:rsid w:val="00F07533"/>
    <w:rsid w:val="00F10629"/>
    <w:rsid w:val="00F15FA5"/>
    <w:rsid w:val="00F209B7"/>
    <w:rsid w:val="00F2376F"/>
    <w:rsid w:val="00F243D8"/>
    <w:rsid w:val="00F30101"/>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A7112"/>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intend1">
    <w:name w:val="text intend 1"/>
    <w:basedOn w:val="Normal"/>
    <w:rsid w:val="00542C25"/>
    <w:pPr>
      <w:numPr>
        <w:numId w:val="17"/>
      </w:numPr>
    </w:pPr>
    <w:rPr>
      <w:rFonts w:eastAsia="MS Mincho"/>
      <w:sz w:val="24"/>
      <w:lang w:val="en-US" w:eastAsia="en-GB"/>
    </w:rPr>
  </w:style>
  <w:style w:type="paragraph" w:customStyle="1" w:styleId="text">
    <w:name w:val="text"/>
    <w:basedOn w:val="Normal"/>
    <w:link w:val="textChar"/>
    <w:qFormat/>
    <w:rsid w:val="0087682C"/>
    <w:pPr>
      <w:widowControl w:val="0"/>
      <w:overflowPunct/>
      <w:autoSpaceDE/>
      <w:autoSpaceDN/>
      <w:adjustRightInd/>
      <w:spacing w:after="240"/>
      <w:textAlignment w:val="auto"/>
    </w:pPr>
    <w:rPr>
      <w:rFonts w:ascii="Calibri" w:eastAsia="SimSun" w:hAnsi="Calibri"/>
      <w:kern w:val="2"/>
      <w:sz w:val="24"/>
      <w:lang w:val="en-US"/>
    </w:rPr>
  </w:style>
  <w:style w:type="paragraph" w:customStyle="1" w:styleId="bullet1">
    <w:name w:val="bullet1"/>
    <w:basedOn w:val="text"/>
    <w:link w:val="bullet1Char"/>
    <w:qFormat/>
    <w:rsid w:val="0087682C"/>
    <w:pPr>
      <w:widowControl/>
      <w:numPr>
        <w:numId w:val="22"/>
      </w:numPr>
      <w:spacing w:after="0"/>
      <w:jc w:val="left"/>
    </w:pPr>
    <w:rPr>
      <w:szCs w:val="24"/>
      <w:lang w:val="en-GB"/>
    </w:rPr>
  </w:style>
  <w:style w:type="character" w:customStyle="1" w:styleId="textChar">
    <w:name w:val="text Char"/>
    <w:link w:val="text"/>
    <w:rsid w:val="0087682C"/>
    <w:rPr>
      <w:rFonts w:ascii="Calibri" w:eastAsia="SimSun" w:hAnsi="Calibri"/>
      <w:kern w:val="2"/>
      <w:sz w:val="24"/>
      <w:lang w:eastAsia="zh-CN"/>
    </w:rPr>
  </w:style>
  <w:style w:type="paragraph" w:customStyle="1" w:styleId="bullet2">
    <w:name w:val="bullet2"/>
    <w:basedOn w:val="text"/>
    <w:link w:val="bullet2Char"/>
    <w:qFormat/>
    <w:rsid w:val="0087682C"/>
    <w:pPr>
      <w:widowControl/>
      <w:numPr>
        <w:ilvl w:val="1"/>
        <w:numId w:val="22"/>
      </w:numPr>
      <w:spacing w:after="0"/>
      <w:jc w:val="left"/>
    </w:pPr>
    <w:rPr>
      <w:rFonts w:ascii="Times" w:hAnsi="Times"/>
      <w:szCs w:val="24"/>
      <w:lang w:val="en-GB"/>
    </w:rPr>
  </w:style>
  <w:style w:type="character" w:customStyle="1" w:styleId="bullet1Char">
    <w:name w:val="bullet1 Char"/>
    <w:link w:val="bullet1"/>
    <w:rsid w:val="0087682C"/>
    <w:rPr>
      <w:rFonts w:ascii="Calibri" w:eastAsia="SimSun" w:hAnsi="Calibri"/>
      <w:kern w:val="2"/>
      <w:sz w:val="24"/>
      <w:szCs w:val="24"/>
      <w:lang w:val="en-GB" w:eastAsia="zh-CN"/>
    </w:rPr>
  </w:style>
  <w:style w:type="paragraph" w:customStyle="1" w:styleId="bullet3">
    <w:name w:val="bullet3"/>
    <w:basedOn w:val="text"/>
    <w:link w:val="bullet3Char"/>
    <w:qFormat/>
    <w:rsid w:val="0087682C"/>
    <w:pPr>
      <w:widowControl/>
      <w:numPr>
        <w:ilvl w:val="2"/>
        <w:numId w:val="22"/>
      </w:numPr>
      <w:tabs>
        <w:tab w:val="num" w:pos="2160"/>
      </w:tabs>
      <w:spacing w:after="0"/>
      <w:jc w:val="left"/>
    </w:pPr>
    <w:rPr>
      <w:rFonts w:ascii="Times" w:eastAsia="Batang" w:hAnsi="Times"/>
      <w:kern w:val="0"/>
      <w:sz w:val="20"/>
      <w:szCs w:val="24"/>
      <w:lang w:val="en-GB" w:eastAsia="en-US"/>
    </w:rPr>
  </w:style>
  <w:style w:type="character" w:customStyle="1" w:styleId="bullet2Char">
    <w:name w:val="bullet2 Char"/>
    <w:link w:val="bullet2"/>
    <w:rsid w:val="0087682C"/>
    <w:rPr>
      <w:rFonts w:ascii="Times" w:eastAsia="SimSun" w:hAnsi="Times"/>
      <w:kern w:val="2"/>
      <w:sz w:val="24"/>
      <w:szCs w:val="24"/>
      <w:lang w:val="en-GB" w:eastAsia="zh-CN"/>
    </w:rPr>
  </w:style>
  <w:style w:type="paragraph" w:customStyle="1" w:styleId="bullet4">
    <w:name w:val="bullet4"/>
    <w:basedOn w:val="text"/>
    <w:qFormat/>
    <w:rsid w:val="0087682C"/>
    <w:pPr>
      <w:widowControl/>
      <w:numPr>
        <w:ilvl w:val="3"/>
        <w:numId w:val="22"/>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87682C"/>
    <w:rPr>
      <w:rFonts w:ascii="Times" w:eastAsia="Batang" w:hAnsi="Times"/>
      <w:szCs w:val="24"/>
      <w:lang w:val="en-GB"/>
    </w:rPr>
  </w:style>
  <w:style w:type="table" w:styleId="TableGrid">
    <w:name w:val="Table Grid"/>
    <w:basedOn w:val="TableNormal"/>
    <w:rsid w:val="00B95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3.wmf"/><Relationship Id="rId25"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49070-AC71-480D-A57F-E92E59FE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3346</Words>
  <Characters>17739</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2018-01-12T15:11:00Z</dcterms:created>
  <dcterms:modified xsi:type="dcterms:W3CDTF">2018-01-12T15:16:00Z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2018-01-12</vt:lpwstr>
  </property>
</Properties>
</file>